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2A7E8" w14:textId="08C654FC" w:rsidR="00E34F36" w:rsidRPr="003601F6" w:rsidRDefault="00C2476C" w:rsidP="009D41D0">
      <w:pPr>
        <w:ind w:left="90"/>
        <w:rPr>
          <w:b/>
          <w:color w:val="C41F32"/>
          <w:sz w:val="36"/>
          <w:szCs w:val="36"/>
        </w:rPr>
      </w:pPr>
      <w:r w:rsidRPr="003601F6">
        <w:rPr>
          <w:noProof/>
          <w:color w:val="C41F32"/>
          <w:sz w:val="36"/>
          <w:szCs w:val="36"/>
        </w:rPr>
        <w:drawing>
          <wp:anchor distT="0" distB="0" distL="114300" distR="114300" simplePos="0" relativeHeight="251662336" behindDoc="0" locked="0" layoutInCell="1" allowOverlap="1" wp14:anchorId="7E9AC1AD" wp14:editId="3E91D665">
            <wp:simplePos x="0" y="0"/>
            <wp:positionH relativeFrom="column">
              <wp:posOffset>6829452</wp:posOffset>
            </wp:positionH>
            <wp:positionV relativeFrom="paragraph">
              <wp:posOffset>-61523</wp:posOffset>
            </wp:positionV>
            <wp:extent cx="2286000" cy="5461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CC_Logo_H_color_s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00" cy="546100"/>
                    </a:xfrm>
                    <a:prstGeom prst="rect">
                      <a:avLst/>
                    </a:prstGeom>
                  </pic:spPr>
                </pic:pic>
              </a:graphicData>
            </a:graphic>
            <wp14:sizeRelH relativeFrom="page">
              <wp14:pctWidth>0</wp14:pctWidth>
            </wp14:sizeRelH>
            <wp14:sizeRelV relativeFrom="page">
              <wp14:pctHeight>0</wp14:pctHeight>
            </wp14:sizeRelV>
          </wp:anchor>
        </w:drawing>
      </w:r>
      <w:r w:rsidR="003C59DE">
        <w:rPr>
          <w:rFonts w:eastAsia="MS Gothic"/>
          <w:b/>
          <w:color w:val="C41F32"/>
          <w:sz w:val="36"/>
          <w:szCs w:val="36"/>
        </w:rPr>
        <w:t xml:space="preserve">INSTRUCTIONAL STANDARDS AND PROCEDURES </w:t>
      </w:r>
      <w:r w:rsidR="00560C11">
        <w:rPr>
          <w:rFonts w:eastAsia="MS Gothic"/>
          <w:b/>
          <w:color w:val="C41F32"/>
          <w:sz w:val="36"/>
          <w:szCs w:val="36"/>
        </w:rPr>
        <w:t>COMMITTEE</w:t>
      </w:r>
      <w:r w:rsidR="00C44EA4" w:rsidRPr="003601F6">
        <w:rPr>
          <w:rFonts w:eastAsia="MS Gothic"/>
          <w:b/>
          <w:color w:val="C41F32"/>
          <w:sz w:val="36"/>
          <w:szCs w:val="36"/>
        </w:rPr>
        <w:t xml:space="preserve"> </w:t>
      </w:r>
      <w:r w:rsidR="00435DE8">
        <w:rPr>
          <w:rFonts w:eastAsia="MS Gothic"/>
          <w:b/>
          <w:color w:val="C41F32"/>
          <w:sz w:val="36"/>
          <w:szCs w:val="36"/>
        </w:rPr>
        <w:t>MINUTES</w:t>
      </w:r>
    </w:p>
    <w:p w14:paraId="72806A9C" w14:textId="6B47C58A" w:rsidR="008B4580" w:rsidRDefault="00B921E3" w:rsidP="009D41D0">
      <w:pPr>
        <w:ind w:left="90"/>
        <w:rPr>
          <w:sz w:val="26"/>
          <w:szCs w:val="26"/>
        </w:rPr>
      </w:pPr>
      <w:r w:rsidRPr="009764F1">
        <w:rPr>
          <w:b/>
          <w:sz w:val="26"/>
          <w:szCs w:val="26"/>
        </w:rPr>
        <w:t>Date</w:t>
      </w:r>
      <w:r w:rsidRPr="009764F1">
        <w:rPr>
          <w:sz w:val="26"/>
          <w:szCs w:val="26"/>
        </w:rPr>
        <w:t>:</w:t>
      </w:r>
      <w:r w:rsidR="001F6282">
        <w:rPr>
          <w:sz w:val="26"/>
          <w:szCs w:val="26"/>
        </w:rPr>
        <w:t xml:space="preserve"> </w:t>
      </w:r>
      <w:r w:rsidR="005F5C6F">
        <w:rPr>
          <w:sz w:val="26"/>
          <w:szCs w:val="26"/>
        </w:rPr>
        <w:t>December 8, 2023</w:t>
      </w:r>
      <w:r w:rsidRPr="009764F1">
        <w:rPr>
          <w:sz w:val="26"/>
          <w:szCs w:val="26"/>
        </w:rPr>
        <w:t xml:space="preserve"> </w:t>
      </w:r>
      <w:r w:rsidR="00EA03EA" w:rsidRPr="009764F1">
        <w:rPr>
          <w:color w:val="C41F32"/>
          <w:sz w:val="26"/>
          <w:szCs w:val="26"/>
        </w:rPr>
        <w:t>|</w:t>
      </w:r>
      <w:r w:rsidRPr="009764F1">
        <w:rPr>
          <w:sz w:val="26"/>
          <w:szCs w:val="26"/>
        </w:rPr>
        <w:t xml:space="preserve"> </w:t>
      </w:r>
      <w:r w:rsidR="00665CED" w:rsidRPr="009764F1">
        <w:rPr>
          <w:b/>
          <w:sz w:val="26"/>
          <w:szCs w:val="26"/>
        </w:rPr>
        <w:t>Time</w:t>
      </w:r>
      <w:r w:rsidR="00665CED" w:rsidRPr="009764F1">
        <w:rPr>
          <w:sz w:val="26"/>
          <w:szCs w:val="26"/>
        </w:rPr>
        <w:t xml:space="preserve">: </w:t>
      </w:r>
      <w:r w:rsidR="00E1794E">
        <w:rPr>
          <w:sz w:val="26"/>
          <w:szCs w:val="26"/>
        </w:rPr>
        <w:t>8</w:t>
      </w:r>
      <w:r w:rsidR="009405EE" w:rsidRPr="009764F1">
        <w:rPr>
          <w:sz w:val="26"/>
          <w:szCs w:val="26"/>
        </w:rPr>
        <w:t>:00</w:t>
      </w:r>
      <w:r w:rsidR="009061A9">
        <w:rPr>
          <w:sz w:val="26"/>
          <w:szCs w:val="26"/>
        </w:rPr>
        <w:t xml:space="preserve"> </w:t>
      </w:r>
      <w:r w:rsidR="00E1794E">
        <w:rPr>
          <w:sz w:val="26"/>
          <w:szCs w:val="26"/>
        </w:rPr>
        <w:t>a</w:t>
      </w:r>
      <w:r w:rsidR="009061A9">
        <w:rPr>
          <w:sz w:val="26"/>
          <w:szCs w:val="26"/>
        </w:rPr>
        <w:t>.</w:t>
      </w:r>
      <w:r w:rsidR="009405EE" w:rsidRPr="009764F1">
        <w:rPr>
          <w:sz w:val="26"/>
          <w:szCs w:val="26"/>
        </w:rPr>
        <w:t>m</w:t>
      </w:r>
      <w:r w:rsidR="009061A9">
        <w:rPr>
          <w:sz w:val="26"/>
          <w:szCs w:val="26"/>
        </w:rPr>
        <w:t>.</w:t>
      </w:r>
      <w:r w:rsidR="009405EE" w:rsidRPr="009764F1">
        <w:rPr>
          <w:sz w:val="26"/>
          <w:szCs w:val="26"/>
        </w:rPr>
        <w:t>-</w:t>
      </w:r>
      <w:r w:rsidR="00E1794E">
        <w:rPr>
          <w:sz w:val="26"/>
          <w:szCs w:val="26"/>
        </w:rPr>
        <w:t>9</w:t>
      </w:r>
      <w:r w:rsidR="009405EE" w:rsidRPr="009764F1">
        <w:rPr>
          <w:sz w:val="26"/>
          <w:szCs w:val="26"/>
        </w:rPr>
        <w:t>:</w:t>
      </w:r>
      <w:r w:rsidR="00E1794E">
        <w:rPr>
          <w:sz w:val="26"/>
          <w:szCs w:val="26"/>
        </w:rPr>
        <w:t>3</w:t>
      </w:r>
      <w:r w:rsidR="009405EE" w:rsidRPr="009764F1">
        <w:rPr>
          <w:sz w:val="26"/>
          <w:szCs w:val="26"/>
        </w:rPr>
        <w:t>0</w:t>
      </w:r>
      <w:r w:rsidR="00BA17E8">
        <w:rPr>
          <w:sz w:val="26"/>
          <w:szCs w:val="26"/>
        </w:rPr>
        <w:t xml:space="preserve"> </w:t>
      </w:r>
      <w:r w:rsidR="00E1794E">
        <w:rPr>
          <w:sz w:val="26"/>
          <w:szCs w:val="26"/>
        </w:rPr>
        <w:t>a</w:t>
      </w:r>
      <w:r w:rsidR="00BA17E8">
        <w:rPr>
          <w:sz w:val="26"/>
          <w:szCs w:val="26"/>
        </w:rPr>
        <w:t>.</w:t>
      </w:r>
      <w:r w:rsidR="009405EE" w:rsidRPr="009764F1">
        <w:rPr>
          <w:sz w:val="26"/>
          <w:szCs w:val="26"/>
        </w:rPr>
        <w:t>m</w:t>
      </w:r>
      <w:r w:rsidR="00BA17E8">
        <w:rPr>
          <w:sz w:val="26"/>
          <w:szCs w:val="26"/>
        </w:rPr>
        <w:t>.</w:t>
      </w:r>
      <w:r w:rsidR="00DE11D5" w:rsidRPr="009764F1">
        <w:rPr>
          <w:sz w:val="26"/>
          <w:szCs w:val="26"/>
        </w:rPr>
        <w:t xml:space="preserve"> </w:t>
      </w:r>
      <w:r w:rsidR="006D5998" w:rsidRPr="009764F1">
        <w:rPr>
          <w:color w:val="C41F32"/>
          <w:sz w:val="26"/>
          <w:szCs w:val="26"/>
        </w:rPr>
        <w:t>|</w:t>
      </w:r>
      <w:r w:rsidR="006D5998" w:rsidRPr="009764F1">
        <w:rPr>
          <w:sz w:val="26"/>
          <w:szCs w:val="26"/>
        </w:rPr>
        <w:t xml:space="preserve"> </w:t>
      </w:r>
      <w:r w:rsidRPr="009764F1">
        <w:rPr>
          <w:b/>
          <w:sz w:val="26"/>
          <w:szCs w:val="26"/>
        </w:rPr>
        <w:t>Location</w:t>
      </w:r>
      <w:r w:rsidRPr="009764F1">
        <w:rPr>
          <w:sz w:val="26"/>
          <w:szCs w:val="26"/>
        </w:rPr>
        <w:t>:</w:t>
      </w:r>
      <w:r w:rsidR="00C02A7D" w:rsidRPr="009764F1">
        <w:rPr>
          <w:sz w:val="26"/>
          <w:szCs w:val="26"/>
        </w:rPr>
        <w:t xml:space="preserve"> </w:t>
      </w:r>
      <w:r w:rsidR="009405EE" w:rsidRPr="009764F1">
        <w:rPr>
          <w:sz w:val="26"/>
          <w:szCs w:val="26"/>
        </w:rPr>
        <w:t>Zoom</w:t>
      </w:r>
      <w:r w:rsidR="00622390" w:rsidRPr="009764F1">
        <w:rPr>
          <w:sz w:val="26"/>
          <w:szCs w:val="26"/>
        </w:rPr>
        <w:t xml:space="preserve"> </w:t>
      </w:r>
      <w:r w:rsidR="00C256BA" w:rsidRPr="009764F1">
        <w:rPr>
          <w:color w:val="C41F32"/>
          <w:sz w:val="26"/>
          <w:szCs w:val="26"/>
        </w:rPr>
        <w:t>|</w:t>
      </w:r>
      <w:r w:rsidR="00DB6501" w:rsidRPr="009764F1">
        <w:rPr>
          <w:sz w:val="26"/>
          <w:szCs w:val="26"/>
        </w:rPr>
        <w:t xml:space="preserve"> </w:t>
      </w:r>
      <w:r w:rsidR="00A1589A" w:rsidRPr="009764F1">
        <w:rPr>
          <w:b/>
          <w:sz w:val="26"/>
          <w:szCs w:val="26"/>
        </w:rPr>
        <w:t>Recorder</w:t>
      </w:r>
      <w:r w:rsidR="00A1589A" w:rsidRPr="009764F1">
        <w:rPr>
          <w:sz w:val="26"/>
          <w:szCs w:val="26"/>
        </w:rPr>
        <w:t xml:space="preserve">: </w:t>
      </w:r>
      <w:r w:rsidR="003C59DE">
        <w:rPr>
          <w:sz w:val="26"/>
          <w:szCs w:val="26"/>
        </w:rPr>
        <w:t>Beth Hodgkinson</w:t>
      </w:r>
    </w:p>
    <w:p w14:paraId="5C9B5F08" w14:textId="6DD5C097" w:rsidR="00767024" w:rsidRPr="008B40C9" w:rsidRDefault="00767024" w:rsidP="009D41D0">
      <w:pPr>
        <w:ind w:left="90"/>
        <w:rPr>
          <w:sz w:val="10"/>
          <w:szCs w:val="10"/>
        </w:rPr>
      </w:pPr>
    </w:p>
    <w:tbl>
      <w:tblPr>
        <w:tblStyle w:val="TableGrid"/>
        <w:tblW w:w="4972" w:type="pct"/>
        <w:tblInd w:w="85" w:type="dxa"/>
        <w:tblLayout w:type="fixed"/>
        <w:tblLook w:val="04A0" w:firstRow="1" w:lastRow="0" w:firstColumn="1" w:lastColumn="0" w:noHBand="0" w:noVBand="1"/>
      </w:tblPr>
      <w:tblGrid>
        <w:gridCol w:w="3690"/>
        <w:gridCol w:w="1711"/>
        <w:gridCol w:w="1711"/>
        <w:gridCol w:w="7197"/>
      </w:tblGrid>
      <w:tr w:rsidR="009F21CE" w:rsidRPr="00A10502" w14:paraId="56D22E33" w14:textId="77777777" w:rsidTr="00CB74F3">
        <w:trPr>
          <w:trHeight w:val="602"/>
        </w:trPr>
        <w:tc>
          <w:tcPr>
            <w:tcW w:w="3690" w:type="dxa"/>
            <w:shd w:val="clear" w:color="auto" w:fill="C41F32"/>
            <w:vAlign w:val="center"/>
          </w:tcPr>
          <w:p w14:paraId="7512AC0E" w14:textId="089FADD3" w:rsidR="009F21CE" w:rsidRPr="00A10502" w:rsidRDefault="009F21CE" w:rsidP="008C52AD">
            <w:pPr>
              <w:spacing w:before="40"/>
              <w:rPr>
                <w:b/>
                <w:color w:val="FFFFFF" w:themeColor="background1"/>
                <w:sz w:val="28"/>
                <w:szCs w:val="28"/>
              </w:rPr>
            </w:pPr>
            <w:r>
              <w:rPr>
                <w:noProof/>
              </w:rPr>
              <w:drawing>
                <wp:anchor distT="0" distB="0" distL="114300" distR="114300" simplePos="0" relativeHeight="251666432" behindDoc="0" locked="0" layoutInCell="1" allowOverlap="1" wp14:anchorId="2883E108" wp14:editId="409E069B">
                  <wp:simplePos x="0" y="0"/>
                  <wp:positionH relativeFrom="column">
                    <wp:posOffset>-45720</wp:posOffset>
                  </wp:positionH>
                  <wp:positionV relativeFrom="paragraph">
                    <wp:posOffset>-58420</wp:posOffset>
                  </wp:positionV>
                  <wp:extent cx="334010" cy="338455"/>
                  <wp:effectExtent l="0" t="0" r="889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CCicon_TalkRectangles.pn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334010" cy="338455"/>
                          </a:xfrm>
                          <a:prstGeom prst="rect">
                            <a:avLst/>
                          </a:prstGeom>
                        </pic:spPr>
                      </pic:pic>
                    </a:graphicData>
                  </a:graphic>
                  <wp14:sizeRelH relativeFrom="page">
                    <wp14:pctWidth>0</wp14:pctWidth>
                  </wp14:sizeRelH>
                  <wp14:sizeRelV relativeFrom="page">
                    <wp14:pctHeight>0</wp14:pctHeight>
                  </wp14:sizeRelV>
                </wp:anchor>
              </w:drawing>
            </w:r>
            <w:r>
              <w:rPr>
                <w:b/>
                <w:color w:val="FFFFFF" w:themeColor="background1"/>
                <w:sz w:val="28"/>
                <w:szCs w:val="28"/>
              </w:rPr>
              <w:t xml:space="preserve">          Agenda Topic</w:t>
            </w:r>
          </w:p>
        </w:tc>
        <w:tc>
          <w:tcPr>
            <w:tcW w:w="1711" w:type="dxa"/>
            <w:shd w:val="clear" w:color="auto" w:fill="C41F32"/>
            <w:vAlign w:val="center"/>
          </w:tcPr>
          <w:p w14:paraId="685F94FD" w14:textId="77777777" w:rsidR="009F21CE" w:rsidRPr="00BE50F4" w:rsidRDefault="009F21CE" w:rsidP="008C52AD">
            <w:pPr>
              <w:jc w:val="center"/>
              <w:rPr>
                <w:b/>
                <w:color w:val="FFFFFF" w:themeColor="background1"/>
                <w:sz w:val="28"/>
                <w:szCs w:val="28"/>
              </w:rPr>
            </w:pPr>
            <w:r w:rsidRPr="00BE50F4">
              <w:rPr>
                <w:b/>
                <w:color w:val="FFFFFF" w:themeColor="background1"/>
                <w:sz w:val="28"/>
                <w:szCs w:val="28"/>
              </w:rPr>
              <w:t>Facilitator</w:t>
            </w:r>
          </w:p>
        </w:tc>
        <w:tc>
          <w:tcPr>
            <w:tcW w:w="8908" w:type="dxa"/>
            <w:gridSpan w:val="2"/>
            <w:shd w:val="clear" w:color="auto" w:fill="C41F32"/>
            <w:vAlign w:val="center"/>
          </w:tcPr>
          <w:p w14:paraId="71C01F1F" w14:textId="514C253F" w:rsidR="009F21CE" w:rsidRPr="00A10502" w:rsidRDefault="009F21CE" w:rsidP="008C52AD">
            <w:pPr>
              <w:jc w:val="center"/>
              <w:rPr>
                <w:b/>
                <w:color w:val="FFFFFF" w:themeColor="background1"/>
                <w:sz w:val="28"/>
                <w:szCs w:val="28"/>
              </w:rPr>
            </w:pPr>
            <w:r>
              <w:rPr>
                <w:b/>
                <w:color w:val="FFFFFF" w:themeColor="background1"/>
                <w:sz w:val="28"/>
                <w:szCs w:val="28"/>
              </w:rPr>
              <w:t>Meeting Minutes</w:t>
            </w:r>
          </w:p>
        </w:tc>
      </w:tr>
      <w:tr w:rsidR="00337586" w14:paraId="577C7917" w14:textId="77777777" w:rsidTr="00CA750D">
        <w:trPr>
          <w:trHeight w:val="377"/>
        </w:trPr>
        <w:tc>
          <w:tcPr>
            <w:tcW w:w="3690" w:type="dxa"/>
            <w:vAlign w:val="center"/>
          </w:tcPr>
          <w:p w14:paraId="58E1056B" w14:textId="59C4D101" w:rsidR="00337586" w:rsidRPr="00EE17E4" w:rsidRDefault="00D6569D" w:rsidP="00726CD1">
            <w:pPr>
              <w:spacing w:before="120" w:after="120"/>
              <w:contextualSpacing/>
              <w:rPr>
                <w:rFonts w:cstheme="minorHAnsi"/>
                <w:b/>
                <w:bCs/>
                <w:color w:val="000000"/>
              </w:rPr>
            </w:pPr>
            <w:r w:rsidRPr="00EE17E4">
              <w:rPr>
                <w:rFonts w:cstheme="minorHAnsi"/>
                <w:b/>
                <w:bCs/>
                <w:color w:val="000000"/>
              </w:rPr>
              <w:t>Welcome and Introductions</w:t>
            </w:r>
          </w:p>
        </w:tc>
        <w:tc>
          <w:tcPr>
            <w:tcW w:w="1711" w:type="dxa"/>
            <w:vAlign w:val="center"/>
          </w:tcPr>
          <w:p w14:paraId="4B99C132" w14:textId="7458C4D4" w:rsidR="00337586" w:rsidRPr="00A66FED" w:rsidRDefault="00D6569D" w:rsidP="008C52AD">
            <w:pPr>
              <w:spacing w:before="120" w:after="120"/>
              <w:contextualSpacing/>
              <w:rPr>
                <w:rFonts w:cstheme="minorHAnsi"/>
                <w:color w:val="000000"/>
              </w:rPr>
            </w:pPr>
            <w:r w:rsidRPr="00A66FED">
              <w:rPr>
                <w:rFonts w:cstheme="minorHAnsi"/>
                <w:color w:val="000000"/>
              </w:rPr>
              <w:t>Sue</w:t>
            </w:r>
          </w:p>
        </w:tc>
        <w:tc>
          <w:tcPr>
            <w:tcW w:w="8908" w:type="dxa"/>
            <w:gridSpan w:val="2"/>
            <w:vAlign w:val="center"/>
          </w:tcPr>
          <w:p w14:paraId="64958782" w14:textId="303FB8DF" w:rsidR="004B3193" w:rsidRPr="00A66FED" w:rsidRDefault="004B3193" w:rsidP="004B3193">
            <w:pPr>
              <w:spacing w:before="120" w:after="120"/>
              <w:rPr>
                <w:rFonts w:cstheme="minorHAnsi"/>
                <w:color w:val="000000"/>
              </w:rPr>
            </w:pPr>
          </w:p>
        </w:tc>
      </w:tr>
      <w:tr w:rsidR="005F5C6F" w14:paraId="0B138FAE" w14:textId="77777777" w:rsidTr="00CB74F3">
        <w:trPr>
          <w:trHeight w:val="1403"/>
        </w:trPr>
        <w:tc>
          <w:tcPr>
            <w:tcW w:w="3690" w:type="dxa"/>
            <w:vAlign w:val="center"/>
          </w:tcPr>
          <w:p w14:paraId="522D8C0F" w14:textId="77777777" w:rsidR="00770AD0" w:rsidRDefault="00770AD0" w:rsidP="00770AD0">
            <w:pPr>
              <w:pStyle w:val="ListParagraph"/>
              <w:ind w:left="0"/>
              <w:rPr>
                <w:b/>
              </w:rPr>
            </w:pPr>
            <w:r>
              <w:rPr>
                <w:b/>
              </w:rPr>
              <w:t xml:space="preserve">College </w:t>
            </w:r>
            <w:r w:rsidRPr="00166957">
              <w:rPr>
                <w:b/>
              </w:rPr>
              <w:t xml:space="preserve">Council </w:t>
            </w:r>
            <w:r>
              <w:rPr>
                <w:b/>
              </w:rPr>
              <w:t>Feedback</w:t>
            </w:r>
          </w:p>
          <w:p w14:paraId="32754026" w14:textId="7FE161BC" w:rsidR="00770AD0" w:rsidRDefault="00770AD0" w:rsidP="00770AD0">
            <w:pPr>
              <w:pStyle w:val="ListParagraph"/>
              <w:ind w:left="0"/>
            </w:pPr>
            <w:r>
              <w:t>(</w:t>
            </w:r>
            <w:r>
              <w:t>November 3</w:t>
            </w:r>
            <w:r>
              <w:t>)</w:t>
            </w:r>
          </w:p>
          <w:p w14:paraId="200CC807" w14:textId="28E13E23" w:rsidR="00770AD0" w:rsidRDefault="00770AD0" w:rsidP="00770AD0">
            <w:pPr>
              <w:pStyle w:val="ListParagraph"/>
              <w:ind w:left="0"/>
              <w:rPr>
                <w:b/>
              </w:rPr>
            </w:pPr>
          </w:p>
          <w:p w14:paraId="6419915D" w14:textId="6B79B33B" w:rsidR="00770AD0" w:rsidRDefault="00770AD0" w:rsidP="00770AD0">
            <w:pPr>
              <w:pStyle w:val="ListParagraph"/>
              <w:ind w:left="0"/>
              <w:rPr>
                <w:b/>
              </w:rPr>
            </w:pPr>
          </w:p>
          <w:p w14:paraId="36DDC11D" w14:textId="77777777" w:rsidR="00770AD0" w:rsidRDefault="00770AD0" w:rsidP="00770AD0">
            <w:pPr>
              <w:pStyle w:val="ListParagraph"/>
              <w:ind w:left="0"/>
              <w:rPr>
                <w:b/>
              </w:rPr>
            </w:pPr>
          </w:p>
          <w:p w14:paraId="144BD595" w14:textId="572ACD24" w:rsidR="005F5C6F" w:rsidRDefault="005F5C6F" w:rsidP="00770AD0">
            <w:pPr>
              <w:pStyle w:val="ListParagraph"/>
              <w:ind w:left="0"/>
              <w:rPr>
                <w:b/>
              </w:rPr>
            </w:pPr>
            <w:r>
              <w:rPr>
                <w:b/>
              </w:rPr>
              <w:t xml:space="preserve">College </w:t>
            </w:r>
            <w:r w:rsidRPr="00166957">
              <w:rPr>
                <w:b/>
              </w:rPr>
              <w:t xml:space="preserve">Council </w:t>
            </w:r>
            <w:r>
              <w:rPr>
                <w:b/>
              </w:rPr>
              <w:t>Feedback</w:t>
            </w:r>
          </w:p>
          <w:p w14:paraId="79DD0253" w14:textId="25D87EB6" w:rsidR="0069785C" w:rsidRPr="0069785C" w:rsidRDefault="0069785C" w:rsidP="005F5C6F">
            <w:pPr>
              <w:pStyle w:val="ListParagraph"/>
              <w:ind w:left="0"/>
            </w:pPr>
            <w:r>
              <w:t>(December 1)</w:t>
            </w:r>
          </w:p>
        </w:tc>
        <w:tc>
          <w:tcPr>
            <w:tcW w:w="1711" w:type="dxa"/>
            <w:vAlign w:val="center"/>
          </w:tcPr>
          <w:p w14:paraId="2EAF2CAE" w14:textId="6E6D97E3" w:rsidR="005F5C6F" w:rsidRDefault="00AD4EAA" w:rsidP="005F5C6F">
            <w:r>
              <w:t>Sue</w:t>
            </w:r>
          </w:p>
        </w:tc>
        <w:tc>
          <w:tcPr>
            <w:tcW w:w="8908" w:type="dxa"/>
            <w:gridSpan w:val="2"/>
            <w:vAlign w:val="center"/>
          </w:tcPr>
          <w:p w14:paraId="448DA275" w14:textId="6237420C" w:rsidR="00770AD0" w:rsidRDefault="00770AD0" w:rsidP="00770AD0">
            <w:r w:rsidRPr="00770AD0">
              <w:rPr>
                <w:b/>
              </w:rPr>
              <w:t>ISP 190/</w:t>
            </w:r>
            <w:proofErr w:type="spellStart"/>
            <w:r w:rsidRPr="00770AD0">
              <w:rPr>
                <w:b/>
              </w:rPr>
              <w:t>190P</w:t>
            </w:r>
            <w:proofErr w:type="spellEnd"/>
            <w:r w:rsidRPr="00770AD0">
              <w:rPr>
                <w:b/>
              </w:rPr>
              <w:t xml:space="preserve"> Academic Honesty &amp; the AHA form</w:t>
            </w:r>
            <w:r>
              <w:t xml:space="preserve"> – 2</w:t>
            </w:r>
            <w:r>
              <w:rPr>
                <w:vertAlign w:val="superscript"/>
              </w:rPr>
              <w:t>nd</w:t>
            </w:r>
            <w:r>
              <w:t xml:space="preserve"> Read</w:t>
            </w:r>
            <w:r>
              <w:t xml:space="preserve"> (</w:t>
            </w:r>
            <w:r w:rsidRPr="00770AD0">
              <w:rPr>
                <w:i/>
              </w:rPr>
              <w:t>Moving forward to PC – 1</w:t>
            </w:r>
            <w:r w:rsidRPr="00770AD0">
              <w:rPr>
                <w:i/>
                <w:vertAlign w:val="superscript"/>
              </w:rPr>
              <w:t>st</w:t>
            </w:r>
            <w:r w:rsidRPr="00770AD0">
              <w:rPr>
                <w:i/>
              </w:rPr>
              <w:t xml:space="preserve"> Read</w:t>
            </w:r>
            <w:r>
              <w:t>)</w:t>
            </w:r>
          </w:p>
          <w:p w14:paraId="089E4437" w14:textId="5C6DE64A" w:rsidR="00770AD0" w:rsidRDefault="00770AD0" w:rsidP="00770AD0">
            <w:r w:rsidRPr="00770AD0">
              <w:rPr>
                <w:b/>
              </w:rPr>
              <w:t>ISP 290/</w:t>
            </w:r>
            <w:proofErr w:type="spellStart"/>
            <w:r w:rsidRPr="00770AD0">
              <w:rPr>
                <w:b/>
              </w:rPr>
              <w:t>290P</w:t>
            </w:r>
            <w:proofErr w:type="spellEnd"/>
            <w:r w:rsidRPr="00770AD0">
              <w:rPr>
                <w:b/>
              </w:rPr>
              <w:t xml:space="preserve"> Educational Progress</w:t>
            </w:r>
            <w:r>
              <w:t xml:space="preserve"> – 1</w:t>
            </w:r>
            <w:r>
              <w:rPr>
                <w:vertAlign w:val="superscript"/>
              </w:rPr>
              <w:t>st</w:t>
            </w:r>
            <w:r>
              <w:t xml:space="preserve"> Read</w:t>
            </w:r>
          </w:p>
          <w:p w14:paraId="3AABA010" w14:textId="7F288191" w:rsidR="00770AD0" w:rsidRDefault="00770AD0" w:rsidP="00770AD0">
            <w:r w:rsidRPr="00770AD0">
              <w:rPr>
                <w:b/>
              </w:rPr>
              <w:t>ISP 350 Credit Hour Policy</w:t>
            </w:r>
            <w:r>
              <w:t xml:space="preserve"> – 1</w:t>
            </w:r>
            <w:r>
              <w:rPr>
                <w:vertAlign w:val="superscript"/>
              </w:rPr>
              <w:t>st</w:t>
            </w:r>
            <w:r>
              <w:t xml:space="preserve"> Read</w:t>
            </w:r>
            <w:r>
              <w:t xml:space="preserve"> </w:t>
            </w:r>
          </w:p>
          <w:p w14:paraId="6528547C" w14:textId="19A958FA" w:rsidR="00770AD0" w:rsidRDefault="00770AD0" w:rsidP="00770AD0">
            <w:r w:rsidRPr="00770AD0">
              <w:rPr>
                <w:b/>
              </w:rPr>
              <w:t>ARC-ISP 640 Academic Accommodations Policy and Procedure</w:t>
            </w:r>
            <w:r>
              <w:t xml:space="preserve"> – 1</w:t>
            </w:r>
            <w:r>
              <w:rPr>
                <w:vertAlign w:val="superscript"/>
              </w:rPr>
              <w:t>st</w:t>
            </w:r>
            <w:r>
              <w:t xml:space="preserve"> Read</w:t>
            </w:r>
            <w:r>
              <w:t xml:space="preserve"> </w:t>
            </w:r>
          </w:p>
          <w:p w14:paraId="198A139D" w14:textId="77777777" w:rsidR="00770AD0" w:rsidRDefault="00770AD0" w:rsidP="00151D73">
            <w:pPr>
              <w:ind w:right="72"/>
              <w:contextualSpacing/>
              <w:rPr>
                <w:rFonts w:ascii="Calibri" w:hAnsi="Calibri" w:cs="Calibri"/>
                <w:b/>
              </w:rPr>
            </w:pPr>
          </w:p>
          <w:p w14:paraId="4EAFEB7E" w14:textId="43EA9605" w:rsidR="00151D73" w:rsidRPr="00770AD0" w:rsidRDefault="00151D73" w:rsidP="00151D73">
            <w:pPr>
              <w:ind w:right="72"/>
              <w:contextualSpacing/>
            </w:pPr>
            <w:r w:rsidRPr="00887C03">
              <w:rPr>
                <w:rFonts w:ascii="Calibri" w:hAnsi="Calibri" w:cs="Calibri"/>
                <w:b/>
              </w:rPr>
              <w:t xml:space="preserve">ISP </w:t>
            </w:r>
            <w:r w:rsidR="00C75BD2" w:rsidRPr="00887C03">
              <w:rPr>
                <w:rFonts w:ascii="Calibri" w:hAnsi="Calibri" w:cs="Calibri"/>
                <w:b/>
              </w:rPr>
              <w:t>290</w:t>
            </w:r>
            <w:r w:rsidR="00770AD0">
              <w:rPr>
                <w:rFonts w:ascii="Calibri" w:hAnsi="Calibri" w:cs="Calibri"/>
                <w:b/>
              </w:rPr>
              <w:t>/</w:t>
            </w:r>
            <w:proofErr w:type="spellStart"/>
            <w:r w:rsidR="00C75BD2" w:rsidRPr="00887C03">
              <w:rPr>
                <w:rFonts w:ascii="Calibri" w:hAnsi="Calibri" w:cs="Calibri"/>
                <w:b/>
              </w:rPr>
              <w:t>290P</w:t>
            </w:r>
            <w:proofErr w:type="spellEnd"/>
            <w:r w:rsidR="00C75BD2" w:rsidRPr="00887C03">
              <w:rPr>
                <w:rFonts w:ascii="Calibri" w:hAnsi="Calibri" w:cs="Calibri"/>
                <w:b/>
              </w:rPr>
              <w:t xml:space="preserve"> Educational Progress </w:t>
            </w:r>
            <w:r w:rsidR="00770AD0">
              <w:t xml:space="preserve">– </w:t>
            </w:r>
            <w:r w:rsidR="00770AD0">
              <w:t>2</w:t>
            </w:r>
            <w:r w:rsidR="00770AD0" w:rsidRPr="00770AD0">
              <w:rPr>
                <w:vertAlign w:val="superscript"/>
              </w:rPr>
              <w:t>nd</w:t>
            </w:r>
            <w:r w:rsidR="00770AD0">
              <w:t xml:space="preserve"> Read</w:t>
            </w:r>
          </w:p>
          <w:p w14:paraId="4DEA1046" w14:textId="6DC44CD2" w:rsidR="00151D73" w:rsidRPr="00887C03" w:rsidRDefault="00151D73" w:rsidP="00151D73">
            <w:pPr>
              <w:ind w:right="72"/>
              <w:contextualSpacing/>
              <w:rPr>
                <w:rFonts w:ascii="Calibri" w:hAnsi="Calibri" w:cs="Calibri"/>
              </w:rPr>
            </w:pPr>
            <w:r w:rsidRPr="00887C03">
              <w:rPr>
                <w:rFonts w:ascii="Calibri" w:hAnsi="Calibri" w:cs="Calibri"/>
                <w:b/>
              </w:rPr>
              <w:t>ISP 350 Credit Hour Policy</w:t>
            </w:r>
            <w:r w:rsidRPr="00887C03">
              <w:rPr>
                <w:rFonts w:ascii="Calibri" w:hAnsi="Calibri" w:cs="Calibri"/>
              </w:rPr>
              <w:t xml:space="preserve"> </w:t>
            </w:r>
            <w:r w:rsidR="00770AD0">
              <w:t xml:space="preserve">– </w:t>
            </w:r>
            <w:r w:rsidR="00770AD0">
              <w:t>2</w:t>
            </w:r>
            <w:r w:rsidR="00770AD0" w:rsidRPr="00770AD0">
              <w:rPr>
                <w:vertAlign w:val="superscript"/>
              </w:rPr>
              <w:t>nd</w:t>
            </w:r>
            <w:r w:rsidR="00770AD0">
              <w:rPr>
                <w:vertAlign w:val="superscript"/>
              </w:rPr>
              <w:t xml:space="preserve"> </w:t>
            </w:r>
            <w:r w:rsidR="00770AD0">
              <w:t>Read</w:t>
            </w:r>
          </w:p>
          <w:p w14:paraId="1151D2E0" w14:textId="2DAB8A31" w:rsidR="00AD4EAA" w:rsidRPr="001160B7" w:rsidRDefault="00151D73" w:rsidP="00770AD0">
            <w:pPr>
              <w:ind w:right="72"/>
              <w:contextualSpacing/>
              <w:rPr>
                <w:rFonts w:ascii="Calibri" w:hAnsi="Calibri" w:cs="Calibri"/>
              </w:rPr>
            </w:pPr>
            <w:r w:rsidRPr="00887C03">
              <w:rPr>
                <w:rFonts w:ascii="Calibri" w:hAnsi="Calibri" w:cs="Calibri"/>
                <w:b/>
              </w:rPr>
              <w:t>ARC-ISP 640 Academic Accommodations Policy and Procedure</w:t>
            </w:r>
            <w:r w:rsidRPr="00151D73">
              <w:rPr>
                <w:rFonts w:ascii="Calibri" w:hAnsi="Calibri" w:cs="Calibri"/>
              </w:rPr>
              <w:t xml:space="preserve"> </w:t>
            </w:r>
            <w:r w:rsidR="00770AD0">
              <w:t xml:space="preserve">– </w:t>
            </w:r>
            <w:r w:rsidR="00770AD0">
              <w:t>2</w:t>
            </w:r>
            <w:r w:rsidR="00770AD0" w:rsidRPr="00770AD0">
              <w:rPr>
                <w:vertAlign w:val="superscript"/>
              </w:rPr>
              <w:t>nd</w:t>
            </w:r>
            <w:r w:rsidR="00770AD0">
              <w:rPr>
                <w:vertAlign w:val="superscript"/>
              </w:rPr>
              <w:t xml:space="preserve"> </w:t>
            </w:r>
            <w:r w:rsidR="00770AD0">
              <w:t>Read</w:t>
            </w:r>
          </w:p>
        </w:tc>
      </w:tr>
      <w:tr w:rsidR="005F5C6F" w14:paraId="7FFB8520" w14:textId="77777777" w:rsidTr="00CA750D">
        <w:trPr>
          <w:trHeight w:val="440"/>
        </w:trPr>
        <w:tc>
          <w:tcPr>
            <w:tcW w:w="3690" w:type="dxa"/>
            <w:vAlign w:val="center"/>
          </w:tcPr>
          <w:p w14:paraId="76E7AD25" w14:textId="77777777" w:rsidR="005F5C6F" w:rsidRDefault="005F5C6F" w:rsidP="005F5C6F">
            <w:pPr>
              <w:pStyle w:val="ListParagraph"/>
              <w:ind w:left="0"/>
              <w:rPr>
                <w:b/>
              </w:rPr>
            </w:pPr>
            <w:r w:rsidRPr="005F5C6F">
              <w:rPr>
                <w:b/>
              </w:rPr>
              <w:t>Presidents’ Council Feedback</w:t>
            </w:r>
          </w:p>
          <w:p w14:paraId="771DFC3A" w14:textId="51840987" w:rsidR="0069785C" w:rsidRPr="0069785C" w:rsidRDefault="0069785C" w:rsidP="005F5C6F">
            <w:pPr>
              <w:pStyle w:val="ListParagraph"/>
              <w:ind w:left="0"/>
            </w:pPr>
            <w:r w:rsidRPr="0069785C">
              <w:t>(December 5)</w:t>
            </w:r>
          </w:p>
        </w:tc>
        <w:tc>
          <w:tcPr>
            <w:tcW w:w="1711" w:type="dxa"/>
            <w:vAlign w:val="center"/>
          </w:tcPr>
          <w:p w14:paraId="3DB5BF5A" w14:textId="08467312" w:rsidR="005F5C6F" w:rsidRDefault="00AD4EAA" w:rsidP="005F5C6F">
            <w:r>
              <w:t>Sue</w:t>
            </w:r>
          </w:p>
        </w:tc>
        <w:tc>
          <w:tcPr>
            <w:tcW w:w="8908" w:type="dxa"/>
            <w:gridSpan w:val="2"/>
            <w:vAlign w:val="center"/>
          </w:tcPr>
          <w:p w14:paraId="515B01C8" w14:textId="2543C055" w:rsidR="002E3A5D" w:rsidRPr="00CA750D" w:rsidRDefault="002E3A5D" w:rsidP="002E3A5D">
            <w:pPr>
              <w:ind w:right="72"/>
              <w:contextualSpacing/>
              <w:rPr>
                <w:rFonts w:cstheme="minorHAnsi"/>
              </w:rPr>
            </w:pPr>
            <w:r w:rsidRPr="00CA750D">
              <w:rPr>
                <w:rFonts w:cstheme="minorHAnsi"/>
                <w:b/>
              </w:rPr>
              <w:t>ISP 151 Course Modalities</w:t>
            </w:r>
            <w:r w:rsidRPr="00CA750D">
              <w:rPr>
                <w:rFonts w:cstheme="minorHAnsi"/>
              </w:rPr>
              <w:t xml:space="preserve"> – </w:t>
            </w:r>
            <w:r w:rsidR="001251DB" w:rsidRPr="00CA750D">
              <w:rPr>
                <w:rFonts w:cstheme="minorHAnsi"/>
              </w:rPr>
              <w:t xml:space="preserve">No feedback received at the first read.  </w:t>
            </w:r>
            <w:r w:rsidR="00F14B70">
              <w:rPr>
                <w:rFonts w:cstheme="minorHAnsi"/>
              </w:rPr>
              <w:t xml:space="preserve">The subcommittee plans to meet to review the policy next week.  If significant changes are made, Dru </w:t>
            </w:r>
            <w:r w:rsidR="00AD2B0B">
              <w:rPr>
                <w:rFonts w:cstheme="minorHAnsi"/>
              </w:rPr>
              <w:t xml:space="preserve">will return to the committee to share before taking </w:t>
            </w:r>
            <w:r w:rsidR="00AD2B0B" w:rsidRPr="00AD2B0B">
              <w:rPr>
                <w:rFonts w:cstheme="minorHAnsi"/>
                <w:b/>
              </w:rPr>
              <w:t>ISP 151</w:t>
            </w:r>
            <w:r w:rsidR="00AD2B0B">
              <w:rPr>
                <w:rFonts w:cstheme="minorHAnsi"/>
              </w:rPr>
              <w:t xml:space="preserve"> back to Presidents’ Council for the second read.</w:t>
            </w:r>
          </w:p>
          <w:p w14:paraId="6C133248" w14:textId="377CF1BD" w:rsidR="001251DB" w:rsidRPr="00FC7364" w:rsidRDefault="001251DB" w:rsidP="002E3A5D">
            <w:pPr>
              <w:ind w:right="72"/>
              <w:contextualSpacing/>
              <w:rPr>
                <w:rFonts w:cstheme="minorHAnsi"/>
                <w:sz w:val="10"/>
                <w:szCs w:val="10"/>
              </w:rPr>
            </w:pPr>
          </w:p>
          <w:p w14:paraId="0C5495C4" w14:textId="67A53E10" w:rsidR="00CA750D" w:rsidRDefault="00C75BD2" w:rsidP="00CA750D">
            <w:pPr>
              <w:tabs>
                <w:tab w:val="num" w:pos="720"/>
                <w:tab w:val="num" w:pos="1440"/>
              </w:tabs>
              <w:ind w:right="72"/>
              <w:contextualSpacing/>
              <w:rPr>
                <w:rFonts w:eastAsia="Times New Roman" w:cstheme="minorHAnsi"/>
              </w:rPr>
            </w:pPr>
            <w:r w:rsidRPr="00CA750D">
              <w:rPr>
                <w:rFonts w:cstheme="minorHAnsi"/>
                <w:b/>
              </w:rPr>
              <w:t xml:space="preserve">ISP 190 &amp; ISP </w:t>
            </w:r>
            <w:proofErr w:type="spellStart"/>
            <w:r w:rsidRPr="00CA750D">
              <w:rPr>
                <w:rFonts w:cstheme="minorHAnsi"/>
                <w:b/>
              </w:rPr>
              <w:t>190P</w:t>
            </w:r>
            <w:proofErr w:type="spellEnd"/>
            <w:r w:rsidRPr="00CA750D">
              <w:rPr>
                <w:rFonts w:cstheme="minorHAnsi"/>
                <w:b/>
              </w:rPr>
              <w:t xml:space="preserve"> Academic Honesty &amp; the A</w:t>
            </w:r>
            <w:r w:rsidR="004F07A6" w:rsidRPr="00CA750D">
              <w:rPr>
                <w:rFonts w:cstheme="minorHAnsi"/>
                <w:b/>
              </w:rPr>
              <w:t>cademic Honesty Alert (AHA) form</w:t>
            </w:r>
            <w:r w:rsidRPr="00CA750D">
              <w:rPr>
                <w:rFonts w:cstheme="minorHAnsi"/>
                <w:b/>
              </w:rPr>
              <w:t xml:space="preserve"> </w:t>
            </w:r>
            <w:r w:rsidRPr="00CA750D">
              <w:rPr>
                <w:rFonts w:cstheme="minorHAnsi"/>
              </w:rPr>
              <w:t xml:space="preserve">– </w:t>
            </w:r>
            <w:r w:rsidR="00CA750D" w:rsidRPr="00CA750D">
              <w:rPr>
                <w:rFonts w:eastAsia="Times New Roman" w:cstheme="minorHAnsi"/>
              </w:rPr>
              <w:t>The definition of academic honesty was unclear and will be revised to state, "Academic honesty is defined as the requirement that students generate work that represents their own abilities and original thinking."</w:t>
            </w:r>
            <w:r w:rsidR="00CA750D">
              <w:rPr>
                <w:rFonts w:eastAsia="Times New Roman" w:cstheme="minorHAnsi"/>
              </w:rPr>
              <w:t xml:space="preserve">  </w:t>
            </w:r>
            <w:r w:rsidR="00CA750D" w:rsidRPr="00CA750D">
              <w:rPr>
                <w:rFonts w:eastAsia="Times New Roman" w:cstheme="minorHAnsi"/>
              </w:rPr>
              <w:t>It was suggested to rename the "Academic Honesty Alert (AHA) Form" to "Academic Honesty Referral (AHR) Form."</w:t>
            </w:r>
            <w:r w:rsidR="00CA750D">
              <w:rPr>
                <w:rFonts w:eastAsia="Times New Roman" w:cstheme="minorHAnsi"/>
              </w:rPr>
              <w:t xml:space="preserve">  </w:t>
            </w:r>
            <w:r w:rsidR="00CA750D" w:rsidRPr="00CA750D">
              <w:rPr>
                <w:rFonts w:eastAsia="Times New Roman" w:cstheme="minorHAnsi"/>
              </w:rPr>
              <w:t>Some users experienced issues accessing the form due to browser incompatibility.</w:t>
            </w:r>
            <w:r w:rsidR="00CA750D">
              <w:rPr>
                <w:rFonts w:eastAsia="Times New Roman" w:cstheme="minorHAnsi"/>
              </w:rPr>
              <w:t xml:space="preserve">  </w:t>
            </w:r>
            <w:r w:rsidR="00CA750D" w:rsidRPr="00CA750D">
              <w:rPr>
                <w:rFonts w:eastAsia="Times New Roman" w:cstheme="minorHAnsi"/>
              </w:rPr>
              <w:t>Concerns were raised about ensuring fair treatment of students, addressing conscious and unconscious bias in academic honesty cases.</w:t>
            </w:r>
            <w:r w:rsidR="00CA750D">
              <w:rPr>
                <w:rFonts w:eastAsia="Times New Roman" w:cstheme="minorHAnsi"/>
              </w:rPr>
              <w:t xml:space="preserve">  </w:t>
            </w:r>
            <w:r w:rsidR="00CA750D" w:rsidRPr="00CA750D">
              <w:rPr>
                <w:rFonts w:eastAsia="Times New Roman" w:cstheme="minorHAnsi"/>
              </w:rPr>
              <w:t xml:space="preserve">Improvements were suggested, including adding links to resources like the </w:t>
            </w:r>
            <w:r w:rsidR="00CA750D">
              <w:rPr>
                <w:rFonts w:eastAsia="Times New Roman" w:cstheme="minorHAnsi"/>
              </w:rPr>
              <w:t>P</w:t>
            </w:r>
            <w:r w:rsidR="00CA750D" w:rsidRPr="00CA750D">
              <w:rPr>
                <w:rFonts w:eastAsia="Times New Roman" w:cstheme="minorHAnsi"/>
              </w:rPr>
              <w:t xml:space="preserve">roblem </w:t>
            </w:r>
            <w:r w:rsidR="00CA750D">
              <w:rPr>
                <w:rFonts w:eastAsia="Times New Roman" w:cstheme="minorHAnsi"/>
              </w:rPr>
              <w:t>R</w:t>
            </w:r>
            <w:r w:rsidR="00CA750D" w:rsidRPr="00CA750D">
              <w:rPr>
                <w:rFonts w:eastAsia="Times New Roman" w:cstheme="minorHAnsi"/>
              </w:rPr>
              <w:t xml:space="preserve">esolution </w:t>
            </w:r>
            <w:r w:rsidR="00CA750D">
              <w:rPr>
                <w:rFonts w:eastAsia="Times New Roman" w:cstheme="minorHAnsi"/>
              </w:rPr>
              <w:t xml:space="preserve">Form </w:t>
            </w:r>
            <w:r w:rsidR="00CA750D" w:rsidRPr="00CA750D">
              <w:rPr>
                <w:rFonts w:eastAsia="Times New Roman" w:cstheme="minorHAnsi"/>
              </w:rPr>
              <w:t xml:space="preserve">and </w:t>
            </w:r>
            <w:r w:rsidR="00CA750D">
              <w:rPr>
                <w:rFonts w:eastAsia="Times New Roman" w:cstheme="minorHAnsi"/>
              </w:rPr>
              <w:t>ISP 281 Grade Appeal Policy in</w:t>
            </w:r>
            <w:r w:rsidR="000B0425">
              <w:rPr>
                <w:rFonts w:eastAsia="Times New Roman" w:cstheme="minorHAnsi"/>
              </w:rPr>
              <w:t>to</w:t>
            </w:r>
            <w:r w:rsidR="00CA750D">
              <w:rPr>
                <w:rFonts w:eastAsia="Times New Roman" w:cstheme="minorHAnsi"/>
              </w:rPr>
              <w:t xml:space="preserve"> </w:t>
            </w:r>
            <w:r w:rsidR="00CA750D" w:rsidRPr="00CA750D">
              <w:rPr>
                <w:rFonts w:eastAsia="Times New Roman" w:cstheme="minorHAnsi"/>
              </w:rPr>
              <w:t>course materials.</w:t>
            </w:r>
            <w:r w:rsidR="00CA750D">
              <w:rPr>
                <w:rFonts w:eastAsia="Times New Roman" w:cstheme="minorHAnsi"/>
              </w:rPr>
              <w:t xml:space="preserve">  </w:t>
            </w:r>
            <w:r w:rsidR="00CA750D" w:rsidRPr="00CA750D">
              <w:rPr>
                <w:rFonts w:eastAsia="Times New Roman" w:cstheme="minorHAnsi"/>
              </w:rPr>
              <w:t>Discussions on AI inclusion in the policy were raised, with expectations for frequent updates as technology evolves.</w:t>
            </w:r>
            <w:r w:rsidR="00CA750D">
              <w:rPr>
                <w:rFonts w:eastAsia="Times New Roman" w:cstheme="minorHAnsi"/>
              </w:rPr>
              <w:t xml:space="preserve">  </w:t>
            </w:r>
            <w:r w:rsidR="00CA750D" w:rsidRPr="00CA750D">
              <w:rPr>
                <w:rFonts w:eastAsia="Times New Roman" w:cstheme="minorHAnsi"/>
              </w:rPr>
              <w:t>Taylor will revise the policy, clarify the definition of academic honesty, rename the form, and improve link accessibility.</w:t>
            </w:r>
            <w:r w:rsidR="00CA750D">
              <w:rPr>
                <w:rFonts w:eastAsia="Times New Roman" w:cstheme="minorHAnsi"/>
              </w:rPr>
              <w:t xml:space="preserve">  </w:t>
            </w:r>
            <w:r w:rsidR="00CA750D" w:rsidRPr="00CA750D">
              <w:rPr>
                <w:rFonts w:eastAsia="Times New Roman" w:cstheme="minorHAnsi"/>
              </w:rPr>
              <w:t>The revised policy will return for a second read at President’s Council.</w:t>
            </w:r>
            <w:r w:rsidR="00CA750D">
              <w:rPr>
                <w:rFonts w:eastAsia="Times New Roman" w:cstheme="minorHAnsi"/>
              </w:rPr>
              <w:t xml:space="preserve">  </w:t>
            </w:r>
            <w:r w:rsidR="00CA750D" w:rsidRPr="00CA750D">
              <w:rPr>
                <w:rFonts w:eastAsia="Times New Roman" w:cstheme="minorHAnsi"/>
              </w:rPr>
              <w:t>The policy will continue to be revisited, especially regarding AI and academic integrity issues.</w:t>
            </w:r>
          </w:p>
          <w:p w14:paraId="265F0233" w14:textId="77777777" w:rsidR="00CA750D" w:rsidRPr="00FC7364" w:rsidRDefault="00CA750D" w:rsidP="00CA750D">
            <w:pPr>
              <w:tabs>
                <w:tab w:val="num" w:pos="720"/>
                <w:tab w:val="num" w:pos="1440"/>
              </w:tabs>
              <w:ind w:right="72"/>
              <w:contextualSpacing/>
              <w:rPr>
                <w:b/>
                <w:sz w:val="10"/>
                <w:szCs w:val="10"/>
              </w:rPr>
            </w:pPr>
          </w:p>
          <w:p w14:paraId="007ABEEF" w14:textId="4FA111A5" w:rsidR="002E3A5D" w:rsidRPr="00CA750D" w:rsidRDefault="002E3A5D" w:rsidP="00D532C6">
            <w:pPr>
              <w:ind w:right="72"/>
              <w:contextualSpacing/>
              <w:rPr>
                <w:rFonts w:eastAsia="Times New Roman" w:cstheme="minorHAnsi"/>
              </w:rPr>
            </w:pPr>
            <w:r w:rsidRPr="002E3A5D">
              <w:rPr>
                <w:b/>
              </w:rPr>
              <w:lastRenderedPageBreak/>
              <w:t>ARC-ISP 640 Academic Accommodations Policy and Procedure</w:t>
            </w:r>
            <w:r>
              <w:t xml:space="preserve"> – </w:t>
            </w:r>
            <w:r w:rsidR="00D532C6" w:rsidRPr="00D532C6">
              <w:rPr>
                <w:rFonts w:eastAsia="Times New Roman" w:cstheme="minorHAnsi"/>
              </w:rPr>
              <w:t xml:space="preserve">Concerns about clarity were raised during the first read at President’s Council. </w:t>
            </w:r>
            <w:r w:rsidR="00FC7364">
              <w:rPr>
                <w:rFonts w:eastAsia="Times New Roman" w:cstheme="minorHAnsi"/>
              </w:rPr>
              <w:t xml:space="preserve"> </w:t>
            </w:r>
            <w:r w:rsidR="00D532C6" w:rsidRPr="00D532C6">
              <w:rPr>
                <w:rFonts w:eastAsia="Times New Roman" w:cstheme="minorHAnsi"/>
              </w:rPr>
              <w:t>Jennifer and Felicia</w:t>
            </w:r>
            <w:r w:rsidR="00D532C6">
              <w:rPr>
                <w:rFonts w:eastAsia="Times New Roman" w:cstheme="minorHAnsi"/>
              </w:rPr>
              <w:t xml:space="preserve"> returned</w:t>
            </w:r>
            <w:r w:rsidR="00D532C6" w:rsidRPr="00D532C6">
              <w:rPr>
                <w:rFonts w:eastAsia="Times New Roman" w:cstheme="minorHAnsi"/>
              </w:rPr>
              <w:t xml:space="preserve"> </w:t>
            </w:r>
            <w:r w:rsidR="00D532C6">
              <w:t>to the ISP Committee to</w:t>
            </w:r>
            <w:r w:rsidR="00D532C6" w:rsidRPr="00D532C6">
              <w:rPr>
                <w:rFonts w:eastAsia="Times New Roman" w:cstheme="minorHAnsi"/>
              </w:rPr>
              <w:t xml:space="preserve"> </w:t>
            </w:r>
            <w:r w:rsidR="00D532C6">
              <w:rPr>
                <w:rFonts w:eastAsia="Times New Roman" w:cstheme="minorHAnsi"/>
              </w:rPr>
              <w:t>share the</w:t>
            </w:r>
            <w:r w:rsidR="00FC7364">
              <w:rPr>
                <w:rFonts w:eastAsia="Times New Roman" w:cstheme="minorHAnsi"/>
              </w:rPr>
              <w:t xml:space="preserve">ir </w:t>
            </w:r>
            <w:r w:rsidR="00D532C6">
              <w:rPr>
                <w:rFonts w:eastAsia="Times New Roman" w:cstheme="minorHAnsi"/>
              </w:rPr>
              <w:t>changes made to prov</w:t>
            </w:r>
            <w:r w:rsidR="00D532C6" w:rsidRPr="00FC7364">
              <w:rPr>
                <w:rFonts w:eastAsia="Times New Roman" w:cstheme="minorHAnsi"/>
              </w:rPr>
              <w:t>ide clarity, while addressing the questions asked</w:t>
            </w:r>
            <w:r w:rsidR="000B0425">
              <w:rPr>
                <w:rFonts w:eastAsia="Times New Roman" w:cstheme="minorHAnsi"/>
              </w:rPr>
              <w:t xml:space="preserve"> at PC</w:t>
            </w:r>
            <w:r w:rsidR="00D532C6" w:rsidRPr="00FC7364">
              <w:rPr>
                <w:rFonts w:eastAsia="Times New Roman" w:cstheme="minorHAnsi"/>
              </w:rPr>
              <w:t xml:space="preserve">.  </w:t>
            </w:r>
            <w:r w:rsidR="00FC7364" w:rsidRPr="00FC7364">
              <w:rPr>
                <w:rFonts w:eastAsia="Times New Roman" w:cstheme="minorHAnsi"/>
              </w:rPr>
              <w:t>The policy will return to Presidents’ Council for the second read</w:t>
            </w:r>
            <w:r w:rsidR="00FC7364">
              <w:rPr>
                <w:rFonts w:eastAsia="Times New Roman" w:cstheme="minorHAnsi"/>
              </w:rPr>
              <w:t xml:space="preserve"> in January 2024.</w:t>
            </w:r>
          </w:p>
        </w:tc>
      </w:tr>
      <w:tr w:rsidR="00AD4EAA" w14:paraId="3A406189" w14:textId="77777777" w:rsidTr="005121B8">
        <w:trPr>
          <w:trHeight w:val="1880"/>
        </w:trPr>
        <w:tc>
          <w:tcPr>
            <w:tcW w:w="3690" w:type="dxa"/>
            <w:vAlign w:val="center"/>
          </w:tcPr>
          <w:p w14:paraId="0DAB4DEB" w14:textId="23C45531" w:rsidR="00AD4EAA" w:rsidRDefault="00AD4EAA" w:rsidP="005F5C6F">
            <w:pPr>
              <w:rPr>
                <w:b/>
              </w:rPr>
            </w:pPr>
            <w:r>
              <w:rPr>
                <w:b/>
              </w:rPr>
              <w:lastRenderedPageBreak/>
              <w:t>Old Items</w:t>
            </w:r>
          </w:p>
        </w:tc>
        <w:tc>
          <w:tcPr>
            <w:tcW w:w="1711" w:type="dxa"/>
            <w:vAlign w:val="center"/>
          </w:tcPr>
          <w:p w14:paraId="5C45E488" w14:textId="77777777" w:rsidR="00AD4EAA" w:rsidRDefault="00427AD6" w:rsidP="005F5C6F">
            <w:r>
              <w:t>Jennifer, Dustin &amp; Felicia</w:t>
            </w:r>
          </w:p>
          <w:p w14:paraId="0D105635" w14:textId="4385D3C5" w:rsidR="00427AD6" w:rsidRDefault="00427AD6" w:rsidP="005F5C6F"/>
          <w:p w14:paraId="001A16F8" w14:textId="03EFD8E0" w:rsidR="000F388C" w:rsidRDefault="000F388C" w:rsidP="005F5C6F"/>
          <w:p w14:paraId="2A28AB58" w14:textId="7F9B09DF" w:rsidR="000F388C" w:rsidRDefault="000F388C" w:rsidP="005F5C6F"/>
          <w:p w14:paraId="79D6BF32" w14:textId="3E71E5DD" w:rsidR="000F388C" w:rsidRDefault="000F388C" w:rsidP="005F5C6F"/>
          <w:p w14:paraId="328C1D23" w14:textId="444696FD" w:rsidR="000F388C" w:rsidRDefault="000F388C" w:rsidP="005F5C6F"/>
          <w:p w14:paraId="631B487E" w14:textId="28B8E8C9" w:rsidR="000F388C" w:rsidRDefault="000F388C" w:rsidP="005F5C6F"/>
          <w:p w14:paraId="58C726C8" w14:textId="59493FB9" w:rsidR="000F388C" w:rsidRDefault="000F388C" w:rsidP="005F5C6F"/>
          <w:p w14:paraId="6A1E7572" w14:textId="2D8C7D11" w:rsidR="000F388C" w:rsidRDefault="000F388C" w:rsidP="005F5C6F"/>
          <w:p w14:paraId="5609DA23" w14:textId="5302460F" w:rsidR="000F388C" w:rsidRDefault="000F388C" w:rsidP="005F5C6F"/>
          <w:p w14:paraId="180CE08A" w14:textId="77777777" w:rsidR="005121B8" w:rsidRDefault="005121B8" w:rsidP="005F5C6F"/>
          <w:p w14:paraId="6CEA9D22" w14:textId="77777777" w:rsidR="000F388C" w:rsidRDefault="000F388C" w:rsidP="005F5C6F"/>
          <w:p w14:paraId="1FE86188" w14:textId="1D2B96FF" w:rsidR="00427AD6" w:rsidRDefault="00427AD6" w:rsidP="005F5C6F">
            <w:r>
              <w:t>Tara Sprehe</w:t>
            </w:r>
          </w:p>
          <w:p w14:paraId="2C4C7F1E" w14:textId="0DB56A82" w:rsidR="000F388C" w:rsidRDefault="000F388C" w:rsidP="005F5C6F"/>
          <w:p w14:paraId="03C3B115" w14:textId="056D1A6B" w:rsidR="000F388C" w:rsidRDefault="000F388C" w:rsidP="005F5C6F"/>
          <w:p w14:paraId="459B3FA8" w14:textId="6FE5E021" w:rsidR="000F388C" w:rsidRDefault="000F388C" w:rsidP="005F5C6F"/>
          <w:p w14:paraId="60D4327F" w14:textId="47A20A2D" w:rsidR="000F388C" w:rsidRDefault="000F388C" w:rsidP="005F5C6F"/>
          <w:p w14:paraId="2E6D4A99" w14:textId="0654596A" w:rsidR="000F388C" w:rsidRDefault="000F388C" w:rsidP="005F5C6F"/>
          <w:p w14:paraId="6CF6E1D7" w14:textId="5642E6FF" w:rsidR="000F388C" w:rsidRDefault="000F388C" w:rsidP="005F5C6F"/>
          <w:p w14:paraId="5FA4A212" w14:textId="49EA79C9" w:rsidR="000F388C" w:rsidRDefault="000F388C" w:rsidP="005F5C6F"/>
          <w:p w14:paraId="5D69C3AF" w14:textId="77777777" w:rsidR="00427AD6" w:rsidRDefault="00427AD6" w:rsidP="005F5C6F"/>
          <w:p w14:paraId="777F1855" w14:textId="192435AB" w:rsidR="00427AD6" w:rsidRDefault="00427AD6" w:rsidP="005F5C6F">
            <w:r>
              <w:t xml:space="preserve">Tory </w:t>
            </w:r>
          </w:p>
          <w:p w14:paraId="54D9D9B9" w14:textId="77777777" w:rsidR="00427AD6" w:rsidRDefault="00427AD6" w:rsidP="005F5C6F"/>
          <w:p w14:paraId="149ED436" w14:textId="77777777" w:rsidR="000F388C" w:rsidRDefault="000F388C" w:rsidP="005F5C6F"/>
          <w:p w14:paraId="27C79415" w14:textId="77777777" w:rsidR="000F388C" w:rsidRDefault="000F388C" w:rsidP="005F5C6F"/>
          <w:p w14:paraId="4B7595AB" w14:textId="77777777" w:rsidR="000F388C" w:rsidRDefault="000F388C" w:rsidP="005F5C6F"/>
          <w:p w14:paraId="67971F7C" w14:textId="77777777" w:rsidR="000F388C" w:rsidRDefault="000F388C" w:rsidP="005F5C6F"/>
          <w:p w14:paraId="2C82F495" w14:textId="77777777" w:rsidR="000F388C" w:rsidRDefault="000F388C" w:rsidP="005F5C6F"/>
          <w:p w14:paraId="58AED607" w14:textId="77777777" w:rsidR="000F388C" w:rsidRDefault="000F388C" w:rsidP="005F5C6F"/>
          <w:p w14:paraId="61EE6E79" w14:textId="77777777" w:rsidR="000F388C" w:rsidRDefault="000F388C" w:rsidP="005F5C6F"/>
          <w:p w14:paraId="1079FE59" w14:textId="77777777" w:rsidR="000F388C" w:rsidRDefault="000F388C" w:rsidP="005F5C6F"/>
          <w:p w14:paraId="675DA227" w14:textId="77777777" w:rsidR="005121B8" w:rsidRDefault="005121B8" w:rsidP="005F5C6F"/>
          <w:p w14:paraId="6407D958" w14:textId="77777777" w:rsidR="005121B8" w:rsidRDefault="005121B8" w:rsidP="005F5C6F"/>
          <w:p w14:paraId="12D31DA2" w14:textId="77777777" w:rsidR="005121B8" w:rsidRDefault="005121B8" w:rsidP="005F5C6F"/>
          <w:p w14:paraId="3E7280CC" w14:textId="77777777" w:rsidR="005121B8" w:rsidRDefault="005121B8" w:rsidP="005F5C6F"/>
          <w:p w14:paraId="7AC70BE3" w14:textId="77777777" w:rsidR="005121B8" w:rsidRDefault="005121B8" w:rsidP="005F5C6F"/>
          <w:p w14:paraId="7FD8F2D4" w14:textId="49C3E222" w:rsidR="00427AD6" w:rsidRDefault="00427AD6" w:rsidP="005F5C6F">
            <w:r>
              <w:t>DW</w:t>
            </w:r>
          </w:p>
        </w:tc>
        <w:tc>
          <w:tcPr>
            <w:tcW w:w="8908" w:type="dxa"/>
            <w:gridSpan w:val="2"/>
            <w:vAlign w:val="center"/>
          </w:tcPr>
          <w:p w14:paraId="073F9E0B" w14:textId="363B83AC" w:rsidR="000F388C" w:rsidRDefault="00C75BD2" w:rsidP="00CA750D">
            <w:pPr>
              <w:rPr>
                <w:rFonts w:cstheme="minorHAnsi"/>
              </w:rPr>
            </w:pPr>
            <w:r w:rsidRPr="00CA750D">
              <w:rPr>
                <w:rFonts w:cstheme="minorHAnsi"/>
                <w:b/>
              </w:rPr>
              <w:lastRenderedPageBreak/>
              <w:t>ARC-ISP 642 Personal Audio and Video Recording Policy and Procedure</w:t>
            </w:r>
            <w:r w:rsidR="00CA750D">
              <w:rPr>
                <w:rFonts w:cstheme="minorHAnsi"/>
              </w:rPr>
              <w:t xml:space="preserve"> </w:t>
            </w:r>
            <w:r w:rsidR="000F388C">
              <w:rPr>
                <w:rFonts w:cstheme="minorHAnsi"/>
              </w:rPr>
              <w:t>–</w:t>
            </w:r>
            <w:r w:rsidR="00CA750D">
              <w:rPr>
                <w:rFonts w:cstheme="minorHAnsi"/>
              </w:rPr>
              <w:t xml:space="preserve"> </w:t>
            </w:r>
            <w:r w:rsidR="000F388C">
              <w:t xml:space="preserve">The policy outlines guidelines for audio and video recordings in classes, balancing accommodations with privacy, copyright, and legal concerns. </w:t>
            </w:r>
            <w:r w:rsidR="000B0425">
              <w:t xml:space="preserve"> </w:t>
            </w:r>
            <w:r w:rsidR="000F388C">
              <w:t>Key updates address biometric data misuse and ensure compliance with Oregon law and Section 504.</w:t>
            </w:r>
            <w:r w:rsidR="000B0425">
              <w:t xml:space="preserve"> </w:t>
            </w:r>
            <w:r w:rsidR="000F388C">
              <w:t xml:space="preserve"> Recordings for accommodations are typically limited to instructor-led activities, and peer group recordings require participant consent. Instructors can request devices be turned off in small groups unless everyone agrees to be recorded. </w:t>
            </w:r>
            <w:r w:rsidR="000B0425">
              <w:t xml:space="preserve"> </w:t>
            </w:r>
            <w:r w:rsidR="000F388C">
              <w:t xml:space="preserve">Privacy concerns and unauthorized distribution were discussed, with legal and disciplinary actions possible for misuse. </w:t>
            </w:r>
            <w:r w:rsidR="000B0425">
              <w:t xml:space="preserve"> </w:t>
            </w:r>
            <w:r w:rsidR="000F388C">
              <w:t xml:space="preserve">CART devices are recommended for hearing-impaired students instead of recordings. </w:t>
            </w:r>
            <w:r w:rsidR="000B0425">
              <w:t xml:space="preserve"> </w:t>
            </w:r>
            <w:r w:rsidR="000F388C">
              <w:t>Students with accommodations must sign an agreement prohibiting sharing or selling recordings.</w:t>
            </w:r>
            <w:r w:rsidR="000B0425">
              <w:t xml:space="preserve"> </w:t>
            </w:r>
            <w:r w:rsidR="000F388C">
              <w:t xml:space="preserve"> A syllabus statement about possible recordings, without revealing personal details, was suggested. </w:t>
            </w:r>
            <w:r w:rsidR="000B0425">
              <w:t xml:space="preserve"> </w:t>
            </w:r>
            <w:r w:rsidR="000F388C">
              <w:t>The policy will be presented to College Council, with a focus on managing recordings in classrooms.</w:t>
            </w:r>
          </w:p>
          <w:p w14:paraId="07CB0682" w14:textId="77777777" w:rsidR="00CA750D" w:rsidRPr="00CA750D" w:rsidRDefault="00CA750D" w:rsidP="00CA750D">
            <w:pPr>
              <w:rPr>
                <w:sz w:val="10"/>
                <w:szCs w:val="10"/>
                <w:highlight w:val="yellow"/>
              </w:rPr>
            </w:pPr>
          </w:p>
          <w:p w14:paraId="74496C3B" w14:textId="3F95E99C" w:rsidR="000F388C" w:rsidRPr="00FC7364" w:rsidRDefault="00C75BD2" w:rsidP="000F388C">
            <w:r w:rsidRPr="00FC7364">
              <w:rPr>
                <w:b/>
              </w:rPr>
              <w:t>ISP 493 First Year Experience (FYE) as a Graduation Requirement</w:t>
            </w:r>
            <w:r w:rsidR="00CA750D" w:rsidRPr="00FC7364">
              <w:t xml:space="preserve"> </w:t>
            </w:r>
            <w:r w:rsidR="000F388C" w:rsidRPr="00FC7364">
              <w:t>–</w:t>
            </w:r>
            <w:r w:rsidR="00CA750D" w:rsidRPr="00FC7364">
              <w:t xml:space="preserve"> FYE is no longer tied to graduation, ensuring students take it earlier. </w:t>
            </w:r>
            <w:r w:rsidR="000B0425">
              <w:t xml:space="preserve"> </w:t>
            </w:r>
            <w:r w:rsidR="00CA750D" w:rsidRPr="00FC7364">
              <w:t xml:space="preserve">The catalog year reference was removed, as it was linked to the old graduation requirement.  Integrating FYE into degree programs is difficult for programs over 90 credits. </w:t>
            </w:r>
            <w:r w:rsidR="000B0425">
              <w:t xml:space="preserve"> </w:t>
            </w:r>
            <w:r w:rsidR="00CA750D" w:rsidRPr="00FC7364">
              <w:t>Advisors will play a key role in ensuring students take FYE early</w:t>
            </w:r>
            <w:r w:rsidR="000B0425">
              <w:t>.  D</w:t>
            </w:r>
            <w:r w:rsidR="00CA750D" w:rsidRPr="00FC7364">
              <w:t xml:space="preserve">eveloping a procedure alongside the policy was suggested for clarity.  Tara and her team will develop a procedure to support the policy and bring it back to the committee before presenting it to College Council.  The FYE requirement will move forward with a clear procedure to ensure effective implementation. </w:t>
            </w:r>
            <w:r w:rsidR="000B0425">
              <w:t xml:space="preserve"> </w:t>
            </w:r>
            <w:r w:rsidR="00CA750D" w:rsidRPr="00FC7364">
              <w:t>Tara’s team will finalize and present the procedure to the committee before submitting it to College Council.</w:t>
            </w:r>
          </w:p>
          <w:p w14:paraId="41FC3874" w14:textId="77777777" w:rsidR="000F388C" w:rsidRPr="00FC7364" w:rsidRDefault="000F388C" w:rsidP="000F388C">
            <w:pPr>
              <w:rPr>
                <w:b/>
                <w:sz w:val="10"/>
                <w:szCs w:val="10"/>
              </w:rPr>
            </w:pPr>
          </w:p>
          <w:p w14:paraId="517AB42A" w14:textId="21BF59AB" w:rsidR="000F388C" w:rsidRPr="000F388C" w:rsidRDefault="000F388C" w:rsidP="000F388C">
            <w:pPr>
              <w:rPr>
                <w:b/>
              </w:rPr>
            </w:pPr>
            <w:r w:rsidRPr="00FC7364">
              <w:rPr>
                <w:b/>
              </w:rPr>
              <w:t>I</w:t>
            </w:r>
            <w:r w:rsidR="00C75BD2" w:rsidRPr="00FC7364">
              <w:rPr>
                <w:b/>
              </w:rPr>
              <w:t xml:space="preserve">SP 650 </w:t>
            </w:r>
            <w:bookmarkStart w:id="0" w:name="_Hlk149218308"/>
            <w:r w:rsidR="00C75BD2" w:rsidRPr="00FC7364">
              <w:rPr>
                <w:b/>
              </w:rPr>
              <w:t>Educational Research Involving Human Subjects</w:t>
            </w:r>
            <w:bookmarkEnd w:id="0"/>
            <w:r w:rsidR="00C75BD2" w:rsidRPr="00FC7364">
              <w:rPr>
                <w:b/>
              </w:rPr>
              <w:t xml:space="preserve"> &amp; Associated Documents</w:t>
            </w:r>
            <w:r w:rsidR="00CA750D" w:rsidRPr="00FC7364">
              <w:rPr>
                <w:b/>
              </w:rPr>
              <w:t xml:space="preserve"> </w:t>
            </w:r>
            <w:r w:rsidRPr="00FC7364">
              <w:rPr>
                <w:b/>
              </w:rPr>
              <w:t>–</w:t>
            </w:r>
            <w:r w:rsidR="00CA750D" w:rsidRPr="00FC7364">
              <w:rPr>
                <w:b/>
              </w:rPr>
              <w:t xml:space="preserve"> </w:t>
            </w:r>
            <w:r w:rsidRPr="00FC7364">
              <w:rPr>
                <w:rFonts w:eastAsia="Times New Roman" w:cs="Times New Roman"/>
              </w:rPr>
              <w:t xml:space="preserve">The policy, created two years ago, ensures research at the college complies with legal and ethical standards, especially for grant-funded projects.  </w:t>
            </w:r>
            <w:r w:rsidRPr="000F388C">
              <w:rPr>
                <w:rFonts w:eastAsia="Times New Roman" w:cs="Times New Roman"/>
              </w:rPr>
              <w:t>The policy has been revised to align with federal regulations and include clear guidelines for research involving human subjects.</w:t>
            </w:r>
            <w:r w:rsidR="005121B8">
              <w:rPr>
                <w:rFonts w:eastAsia="Times New Roman" w:cs="Times New Roman"/>
              </w:rPr>
              <w:t xml:space="preserve"> </w:t>
            </w:r>
            <w:r w:rsidRPr="000F388C">
              <w:rPr>
                <w:rFonts w:eastAsia="Times New Roman" w:cs="Times New Roman"/>
              </w:rPr>
              <w:t xml:space="preserve"> An </w:t>
            </w:r>
            <w:r w:rsidR="000B0425">
              <w:rPr>
                <w:rFonts w:eastAsia="Times New Roman" w:cs="Times New Roman"/>
              </w:rPr>
              <w:t>Institutional Review Board (</w:t>
            </w:r>
            <w:r w:rsidRPr="000F388C">
              <w:rPr>
                <w:rFonts w:eastAsia="Times New Roman" w:cs="Times New Roman"/>
              </w:rPr>
              <w:t>IRB</w:t>
            </w:r>
            <w:r w:rsidR="000B0425">
              <w:rPr>
                <w:rFonts w:eastAsia="Times New Roman" w:cs="Times New Roman"/>
              </w:rPr>
              <w:t>)</w:t>
            </w:r>
            <w:r w:rsidRPr="000F388C">
              <w:rPr>
                <w:rFonts w:eastAsia="Times New Roman" w:cs="Times New Roman"/>
              </w:rPr>
              <w:t xml:space="preserve"> guide was introduced to manage research projects.</w:t>
            </w:r>
            <w:r w:rsidRPr="00FC7364">
              <w:rPr>
                <w:rFonts w:eastAsia="Times New Roman" w:cs="Times New Roman"/>
              </w:rPr>
              <w:t xml:space="preserve">  </w:t>
            </w:r>
            <w:r w:rsidRPr="000F388C">
              <w:rPr>
                <w:rFonts w:eastAsia="Times New Roman" w:cs="Times New Roman"/>
              </w:rPr>
              <w:t>A new document explains which activities qualify as research, providing examples such as course evaluations and state-mandated assessments.</w:t>
            </w:r>
            <w:r w:rsidRPr="00FC7364">
              <w:rPr>
                <w:rFonts w:eastAsia="Times New Roman" w:cs="Times New Roman"/>
              </w:rPr>
              <w:t xml:space="preserve">  T</w:t>
            </w:r>
            <w:r w:rsidRPr="000F388C">
              <w:rPr>
                <w:rFonts w:eastAsia="Times New Roman" w:cs="Times New Roman"/>
              </w:rPr>
              <w:t>he guide outlines the IRB approval process and submission steps.</w:t>
            </w:r>
            <w:r w:rsidRPr="00FC7364">
              <w:rPr>
                <w:rFonts w:eastAsia="Times New Roman" w:cs="Times New Roman"/>
              </w:rPr>
              <w:t xml:space="preserve">  </w:t>
            </w:r>
            <w:r w:rsidRPr="000F388C">
              <w:rPr>
                <w:rFonts w:eastAsia="Times New Roman" w:cs="Times New Roman"/>
              </w:rPr>
              <w:t xml:space="preserve"> </w:t>
            </w:r>
            <w:r w:rsidRPr="000F388C">
              <w:rPr>
                <w:rFonts w:eastAsia="Times New Roman" w:cs="Times New Roman"/>
              </w:rPr>
              <w:lastRenderedPageBreak/>
              <w:t xml:space="preserve">Not all activities require IRB oversight, with distinctions made between regular coursework and projects aimed for public dissemination. </w:t>
            </w:r>
            <w:r w:rsidRPr="00FC7364">
              <w:rPr>
                <w:rFonts w:eastAsia="Times New Roman" w:cs="Times New Roman"/>
              </w:rPr>
              <w:t xml:space="preserve"> </w:t>
            </w:r>
            <w:r w:rsidRPr="000F388C">
              <w:rPr>
                <w:rFonts w:eastAsia="Times New Roman" w:cs="Times New Roman"/>
              </w:rPr>
              <w:t>It was suggested to advise individuals to consult the IRB team if unsure about whether their activity qualifies as research.</w:t>
            </w:r>
            <w:r w:rsidRPr="00FC7364">
              <w:rPr>
                <w:rFonts w:eastAsia="Times New Roman" w:cs="Times New Roman"/>
              </w:rPr>
              <w:t xml:space="preserve">  </w:t>
            </w:r>
            <w:r w:rsidRPr="000F388C">
              <w:rPr>
                <w:rFonts w:eastAsia="Times New Roman" w:cs="Times New Roman"/>
              </w:rPr>
              <w:t>Ethical research training through CITI.org is required for anyone involved in research.</w:t>
            </w:r>
            <w:r w:rsidR="005121B8">
              <w:rPr>
                <w:rFonts w:eastAsia="Times New Roman" w:cs="Times New Roman"/>
              </w:rPr>
              <w:t xml:space="preserve"> </w:t>
            </w:r>
            <w:r w:rsidRPr="00FC7364">
              <w:rPr>
                <w:rFonts w:eastAsia="Times New Roman" w:cs="Times New Roman"/>
              </w:rPr>
              <w:t xml:space="preserve"> A</w:t>
            </w:r>
            <w:r w:rsidRPr="000F388C">
              <w:rPr>
                <w:rFonts w:eastAsia="Times New Roman" w:cs="Times New Roman"/>
              </w:rPr>
              <w:t>ction items include adding a statement advising consultation with the IRB team if needed and reviewing the research examples document for further clarity.</w:t>
            </w:r>
            <w:r w:rsidR="005121B8">
              <w:rPr>
                <w:rFonts w:eastAsia="Times New Roman" w:cs="Times New Roman"/>
              </w:rPr>
              <w:t xml:space="preserve">  </w:t>
            </w:r>
            <w:r w:rsidR="005121B8" w:rsidRPr="005121B8">
              <w:rPr>
                <w:rFonts w:eastAsia="Times New Roman" w:cs="Times New Roman"/>
              </w:rPr>
              <w:t xml:space="preserve">The policy will be </w:t>
            </w:r>
            <w:r w:rsidR="005121B8">
              <w:rPr>
                <w:rFonts w:eastAsia="Times New Roman" w:cs="Times New Roman"/>
              </w:rPr>
              <w:t>ready to present to College Council for the first read</w:t>
            </w:r>
            <w:r w:rsidR="00D404EF">
              <w:rPr>
                <w:rFonts w:eastAsia="Times New Roman" w:cs="Times New Roman"/>
              </w:rPr>
              <w:t xml:space="preserve">.  </w:t>
            </w:r>
            <w:r w:rsidR="005121B8" w:rsidRPr="005121B8">
              <w:rPr>
                <w:rFonts w:eastAsia="Times New Roman" w:cs="Times New Roman"/>
              </w:rPr>
              <w:t xml:space="preserve">  </w:t>
            </w:r>
          </w:p>
          <w:p w14:paraId="269EDE78" w14:textId="1EC13465" w:rsidR="00AE02EE" w:rsidRPr="00FC7364" w:rsidRDefault="00AE02EE" w:rsidP="00CA750D">
            <w:pPr>
              <w:rPr>
                <w:rFonts w:eastAsia="Times New Roman" w:cs="Times New Roman"/>
                <w:b/>
                <w:bCs/>
                <w:sz w:val="10"/>
                <w:szCs w:val="10"/>
                <w:highlight w:val="yellow"/>
              </w:rPr>
            </w:pPr>
          </w:p>
          <w:p w14:paraId="40E8B3A4" w14:textId="608FDF1D" w:rsidR="005121B8" w:rsidRPr="00FC7364" w:rsidRDefault="00C75BD2" w:rsidP="005121B8">
            <w:pPr>
              <w:tabs>
                <w:tab w:val="num" w:pos="720"/>
              </w:tabs>
              <w:ind w:right="72"/>
              <w:contextualSpacing/>
              <w:rPr>
                <w:rFonts w:ascii="Times New Roman" w:eastAsia="Times New Roman" w:hAnsi="Times New Roman" w:cs="Times New Roman"/>
                <w:sz w:val="24"/>
                <w:szCs w:val="24"/>
              </w:rPr>
            </w:pPr>
            <w:r w:rsidRPr="00FC7364">
              <w:rPr>
                <w:b/>
              </w:rPr>
              <w:t>ISP 150 Online Courses</w:t>
            </w:r>
            <w:r w:rsidR="000F388C" w:rsidRPr="00FC7364">
              <w:t xml:space="preserve"> – </w:t>
            </w:r>
            <w:r w:rsidR="00FC7364" w:rsidRPr="00FC7364">
              <w:t>R</w:t>
            </w:r>
            <w:r w:rsidR="00FC7364" w:rsidRPr="00FC7364">
              <w:rPr>
                <w:rFonts w:eastAsia="Times New Roman" w:cs="Times New Roman"/>
              </w:rPr>
              <w:t xml:space="preserve">ecent discussions and suggestions on ISP 150 require additional review. </w:t>
            </w:r>
            <w:r w:rsidR="00672DB1">
              <w:rPr>
                <w:rFonts w:eastAsia="Times New Roman" w:cs="Times New Roman"/>
              </w:rPr>
              <w:t xml:space="preserve"> </w:t>
            </w:r>
            <w:r w:rsidR="00FC7364" w:rsidRPr="00FC7364">
              <w:rPr>
                <w:rFonts w:eastAsia="Times New Roman" w:cs="Times New Roman"/>
              </w:rPr>
              <w:t xml:space="preserve">A work group will be convened to discuss new information to form recommendations to bring back to the ISP Committee for further review.  </w:t>
            </w:r>
          </w:p>
        </w:tc>
      </w:tr>
      <w:tr w:rsidR="005F5C6F" w14:paraId="47628101" w14:textId="77777777" w:rsidTr="00D56674">
        <w:trPr>
          <w:trHeight w:val="3293"/>
        </w:trPr>
        <w:tc>
          <w:tcPr>
            <w:tcW w:w="3690" w:type="dxa"/>
            <w:vAlign w:val="center"/>
          </w:tcPr>
          <w:p w14:paraId="7B27BA27" w14:textId="4F413A13" w:rsidR="005F5C6F" w:rsidRDefault="005F5C6F" w:rsidP="005F5C6F">
            <w:pPr>
              <w:rPr>
                <w:b/>
              </w:rPr>
            </w:pPr>
            <w:r>
              <w:rPr>
                <w:b/>
              </w:rPr>
              <w:lastRenderedPageBreak/>
              <w:t>New Items</w:t>
            </w:r>
          </w:p>
        </w:tc>
        <w:tc>
          <w:tcPr>
            <w:tcW w:w="1711" w:type="dxa"/>
            <w:vAlign w:val="center"/>
          </w:tcPr>
          <w:p w14:paraId="79F12A5C" w14:textId="77777777" w:rsidR="00D56674" w:rsidRDefault="00D56674" w:rsidP="005F5C6F"/>
          <w:p w14:paraId="0B9F2711" w14:textId="77777777" w:rsidR="00D56674" w:rsidRDefault="00D56674" w:rsidP="005F5C6F"/>
          <w:p w14:paraId="6F2B9369" w14:textId="77777777" w:rsidR="00D56674" w:rsidRDefault="00D56674" w:rsidP="005F5C6F"/>
          <w:p w14:paraId="5835F5D7" w14:textId="77777777" w:rsidR="00D56674" w:rsidRDefault="00D56674" w:rsidP="005F5C6F"/>
          <w:p w14:paraId="571C4348" w14:textId="75C31628" w:rsidR="00D56674" w:rsidRDefault="00427AD6" w:rsidP="005F5C6F">
            <w:r>
              <w:t>Chris Sweet</w:t>
            </w:r>
          </w:p>
          <w:p w14:paraId="353EE7F7" w14:textId="4955B9A9" w:rsidR="00D56674" w:rsidRDefault="00D56674" w:rsidP="005F5C6F"/>
          <w:p w14:paraId="3F8E6BDB" w14:textId="55CC8BBF" w:rsidR="00D56674" w:rsidRDefault="00D56674" w:rsidP="005F5C6F"/>
          <w:p w14:paraId="2319FA67" w14:textId="36A7F6FE" w:rsidR="00D56674" w:rsidRDefault="00D56674" w:rsidP="005F5C6F"/>
          <w:p w14:paraId="64BB433D" w14:textId="77777777" w:rsidR="00D56674" w:rsidRDefault="00D56674" w:rsidP="005F5C6F"/>
          <w:p w14:paraId="2848F48B" w14:textId="7F80D909" w:rsidR="00F91E64" w:rsidRDefault="00F91E64" w:rsidP="005F5C6F"/>
          <w:p w14:paraId="0D1322C9" w14:textId="77777777" w:rsidR="00D56674" w:rsidRDefault="00D56674" w:rsidP="005F5C6F"/>
          <w:p w14:paraId="3E1D6B32" w14:textId="7138300D" w:rsidR="00F91E64" w:rsidRDefault="00D56674" w:rsidP="005F5C6F">
            <w:r>
              <w:t>Sue</w:t>
            </w:r>
          </w:p>
        </w:tc>
        <w:tc>
          <w:tcPr>
            <w:tcW w:w="8908" w:type="dxa"/>
            <w:gridSpan w:val="2"/>
            <w:vAlign w:val="center"/>
          </w:tcPr>
          <w:p w14:paraId="4E3CEF3A" w14:textId="26738504" w:rsidR="00886182" w:rsidRDefault="005F5C6F" w:rsidP="00FC7364">
            <w:pPr>
              <w:ind w:right="72"/>
              <w:contextualSpacing/>
              <w:rPr>
                <w:rFonts w:cs="Calibri"/>
              </w:rPr>
            </w:pPr>
            <w:r w:rsidRPr="00FC7364">
              <w:rPr>
                <w:rFonts w:cs="Calibri"/>
                <w:b/>
              </w:rPr>
              <w:t xml:space="preserve">ISP </w:t>
            </w:r>
            <w:r w:rsidR="004F07A6" w:rsidRPr="00FC7364">
              <w:rPr>
                <w:rFonts w:cs="Calibri"/>
                <w:b/>
              </w:rPr>
              <w:t>280 Grading</w:t>
            </w:r>
            <w:r w:rsidRPr="00FC7364">
              <w:rPr>
                <w:rFonts w:cs="Calibri"/>
                <w:b/>
              </w:rPr>
              <w:t xml:space="preserve"> </w:t>
            </w:r>
            <w:r w:rsidRPr="00FC7364">
              <w:rPr>
                <w:rFonts w:cs="Calibri"/>
              </w:rPr>
              <w:t xml:space="preserve">– </w:t>
            </w:r>
            <w:r w:rsidR="00FC7364" w:rsidRPr="00FC7364">
              <w:rPr>
                <w:rFonts w:cs="Calibri"/>
              </w:rPr>
              <w:t>Th</w:t>
            </w:r>
            <w:r w:rsidR="00FC7364">
              <w:rPr>
                <w:rFonts w:cs="Calibri"/>
              </w:rPr>
              <w:t>e</w:t>
            </w:r>
            <w:r w:rsidR="00FC7364" w:rsidRPr="00FC7364">
              <w:rPr>
                <w:rFonts w:cs="Calibri"/>
              </w:rPr>
              <w:t xml:space="preserve"> policy review </w:t>
            </w:r>
            <w:r w:rsidR="00F91E64">
              <w:rPr>
                <w:rFonts w:cs="Calibri"/>
              </w:rPr>
              <w:t xml:space="preserve">will be moved to our next meeting.  </w:t>
            </w:r>
          </w:p>
          <w:p w14:paraId="1E42AA09" w14:textId="77777777" w:rsidR="00FC7364" w:rsidRPr="00FC7364" w:rsidRDefault="00FC7364" w:rsidP="00FC7364">
            <w:pPr>
              <w:ind w:right="72"/>
              <w:contextualSpacing/>
              <w:rPr>
                <w:rFonts w:cs="Calibri"/>
                <w:sz w:val="10"/>
                <w:szCs w:val="10"/>
              </w:rPr>
            </w:pPr>
          </w:p>
          <w:p w14:paraId="42F57137" w14:textId="229FDC01" w:rsidR="00FC7364" w:rsidRPr="00FC7364" w:rsidRDefault="005F5C6F" w:rsidP="00FC7364">
            <w:pPr>
              <w:pStyle w:val="NormalWeb"/>
              <w:spacing w:before="0" w:beforeAutospacing="0" w:after="0" w:afterAutospacing="0"/>
              <w:rPr>
                <w:rFonts w:asciiTheme="minorHAnsi" w:hAnsiTheme="minorHAnsi"/>
                <w:sz w:val="22"/>
                <w:szCs w:val="22"/>
              </w:rPr>
            </w:pPr>
            <w:r w:rsidRPr="00FC7364">
              <w:rPr>
                <w:rFonts w:asciiTheme="minorHAnsi" w:hAnsiTheme="minorHAnsi" w:cs="Calibri"/>
                <w:b/>
                <w:sz w:val="22"/>
                <w:szCs w:val="22"/>
              </w:rPr>
              <w:t xml:space="preserve">ISP </w:t>
            </w:r>
            <w:r w:rsidR="004F07A6" w:rsidRPr="00FC7364">
              <w:rPr>
                <w:rFonts w:asciiTheme="minorHAnsi" w:hAnsiTheme="minorHAnsi" w:cs="Calibri"/>
                <w:b/>
                <w:sz w:val="22"/>
                <w:szCs w:val="22"/>
              </w:rPr>
              <w:t>461 Registration</w:t>
            </w:r>
            <w:r w:rsidR="004F07A6" w:rsidRPr="00672DB1">
              <w:rPr>
                <w:rFonts w:asciiTheme="minorHAnsi" w:hAnsiTheme="minorHAnsi" w:cs="Calibri"/>
                <w:b/>
                <w:sz w:val="22"/>
                <w:szCs w:val="22"/>
              </w:rPr>
              <w:t xml:space="preserve"> </w:t>
            </w:r>
            <w:r w:rsidR="004F07A6" w:rsidRPr="00672DB1">
              <w:rPr>
                <w:rFonts w:asciiTheme="minorHAnsi" w:hAnsiTheme="minorHAnsi" w:cs="Calibri"/>
                <w:b/>
                <w:strike/>
                <w:sz w:val="22"/>
                <w:szCs w:val="22"/>
              </w:rPr>
              <w:t>and Transcript</w:t>
            </w:r>
            <w:r w:rsidR="004F07A6" w:rsidRPr="00672DB1">
              <w:rPr>
                <w:rFonts w:asciiTheme="minorHAnsi" w:hAnsiTheme="minorHAnsi" w:cs="Calibri"/>
                <w:b/>
                <w:sz w:val="22"/>
                <w:szCs w:val="22"/>
              </w:rPr>
              <w:t xml:space="preserve"> Restrictions</w:t>
            </w:r>
            <w:r w:rsidR="004F07A6" w:rsidRPr="00FC7364">
              <w:rPr>
                <w:rFonts w:asciiTheme="minorHAnsi" w:hAnsiTheme="minorHAnsi" w:cs="Calibri"/>
                <w:sz w:val="22"/>
                <w:szCs w:val="22"/>
              </w:rPr>
              <w:t xml:space="preserve"> –</w:t>
            </w:r>
            <w:r w:rsidR="00886182" w:rsidRPr="00FC7364">
              <w:rPr>
                <w:rFonts w:asciiTheme="minorHAnsi" w:hAnsiTheme="minorHAnsi" w:cs="Calibri"/>
                <w:sz w:val="22"/>
                <w:szCs w:val="22"/>
              </w:rPr>
              <w:t xml:space="preserve"> </w:t>
            </w:r>
            <w:r w:rsidR="00F91E64" w:rsidRPr="00F91E64">
              <w:rPr>
                <w:rFonts w:asciiTheme="minorHAnsi" w:hAnsiTheme="minorHAnsi" w:cs="Calibri"/>
                <w:sz w:val="22"/>
                <w:szCs w:val="22"/>
              </w:rPr>
              <w:t>Chris Sweet presented revisions based on meeting feedback, including removing references to transcript restrictions in compliance with Senate Bill 424, which prohibits withholding transcripts for unpaid debts.</w:t>
            </w:r>
            <w:r w:rsidR="00FC7364" w:rsidRPr="00FC7364">
              <w:rPr>
                <w:rFonts w:asciiTheme="minorHAnsi" w:hAnsiTheme="minorHAnsi"/>
                <w:sz w:val="22"/>
                <w:szCs w:val="22"/>
              </w:rPr>
              <w:t xml:space="preserve">  Scot suggested keeping "restrictions" to ensure the policy still makes sense when discussing registration issues.  Kara Leonard proposed clarifying this term to specify that it refers to academic warnings or suspensions, rather than implying any academic standing could affect registration.  There was a discussion about clarifying how "student of concern" relates to registration holds, ensuring support conversations occur before students register for classes.  Chris will update the policy with these changes and </w:t>
            </w:r>
            <w:r w:rsidR="00D404EF">
              <w:rPr>
                <w:rFonts w:asciiTheme="minorHAnsi" w:hAnsiTheme="minorHAnsi"/>
                <w:sz w:val="22"/>
                <w:szCs w:val="22"/>
              </w:rPr>
              <w:t xml:space="preserve">prepare for the first read at College Council.  </w:t>
            </w:r>
          </w:p>
          <w:p w14:paraId="01DFC882" w14:textId="77777777" w:rsidR="00886182" w:rsidRPr="00FC7364" w:rsidRDefault="00886182" w:rsidP="004F07A6">
            <w:pPr>
              <w:ind w:right="72"/>
              <w:contextualSpacing/>
              <w:rPr>
                <w:rFonts w:cs="Calibri"/>
                <w:sz w:val="10"/>
                <w:szCs w:val="10"/>
              </w:rPr>
            </w:pPr>
          </w:p>
          <w:p w14:paraId="09A62EEA" w14:textId="65EBA4BF" w:rsidR="004F07A6" w:rsidRPr="00FC7364" w:rsidRDefault="004F07A6" w:rsidP="00D56674">
            <w:pPr>
              <w:ind w:right="72"/>
              <w:contextualSpacing/>
              <w:rPr>
                <w:rFonts w:cs="Calibri"/>
              </w:rPr>
            </w:pPr>
            <w:r w:rsidRPr="00FC7364">
              <w:rPr>
                <w:rFonts w:cs="Calibri"/>
                <w:b/>
              </w:rPr>
              <w:t>ISPs Due for 5-Year Review</w:t>
            </w:r>
            <w:r w:rsidRPr="00FC7364">
              <w:rPr>
                <w:rFonts w:cs="Calibri"/>
              </w:rPr>
              <w:t xml:space="preserve"> –</w:t>
            </w:r>
            <w:r w:rsidR="00FC7364">
              <w:rPr>
                <w:rFonts w:cs="Calibri"/>
              </w:rPr>
              <w:t xml:space="preserve"> The committee will revisit this agenda item at our next meeting.</w:t>
            </w:r>
          </w:p>
        </w:tc>
      </w:tr>
      <w:tr w:rsidR="005F5C6F" w14:paraId="64C879AC" w14:textId="77777777" w:rsidTr="00CB74F3">
        <w:trPr>
          <w:trHeight w:val="144"/>
        </w:trPr>
        <w:tc>
          <w:tcPr>
            <w:tcW w:w="3690" w:type="dxa"/>
            <w:vAlign w:val="center"/>
          </w:tcPr>
          <w:p w14:paraId="6E5175B9" w14:textId="5C8B69F0" w:rsidR="005F5C6F" w:rsidRPr="00281A9D" w:rsidRDefault="005F5C6F" w:rsidP="005F5C6F">
            <w:pPr>
              <w:rPr>
                <w:b/>
              </w:rPr>
            </w:pPr>
            <w:r w:rsidRPr="00281A9D">
              <w:rPr>
                <w:b/>
              </w:rPr>
              <w:t>Review for Next Meeting</w:t>
            </w:r>
          </w:p>
        </w:tc>
        <w:tc>
          <w:tcPr>
            <w:tcW w:w="1711" w:type="dxa"/>
            <w:vAlign w:val="center"/>
          </w:tcPr>
          <w:p w14:paraId="772C4B37" w14:textId="01D65606" w:rsidR="005F5C6F" w:rsidRPr="00441899" w:rsidRDefault="005F5C6F" w:rsidP="005F5C6F">
            <w:r w:rsidRPr="00441899">
              <w:t>Sue</w:t>
            </w:r>
          </w:p>
        </w:tc>
        <w:tc>
          <w:tcPr>
            <w:tcW w:w="8908" w:type="dxa"/>
            <w:gridSpan w:val="2"/>
            <w:shd w:val="clear" w:color="auto" w:fill="auto"/>
            <w:vAlign w:val="center"/>
          </w:tcPr>
          <w:p w14:paraId="12C75338" w14:textId="3B9D58A4" w:rsidR="00F91E64" w:rsidRPr="00D56674" w:rsidRDefault="00F91E64" w:rsidP="00F91E64">
            <w:pPr>
              <w:numPr>
                <w:ilvl w:val="0"/>
                <w:numId w:val="42"/>
              </w:numPr>
              <w:ind w:left="231" w:right="72" w:hanging="231"/>
              <w:contextualSpacing/>
              <w:rPr>
                <w:rFonts w:ascii="Calibri" w:hAnsi="Calibri" w:cs="Calibri"/>
              </w:rPr>
            </w:pPr>
            <w:r w:rsidRPr="00D56674">
              <w:rPr>
                <w:rFonts w:ascii="Calibri" w:hAnsi="Calibri" w:cs="Calibri"/>
              </w:rPr>
              <w:t>The following documents are ready for the first read at College Council</w:t>
            </w:r>
            <w:r w:rsidR="00F14B70" w:rsidRPr="00D56674">
              <w:rPr>
                <w:rFonts w:ascii="Calibri" w:hAnsi="Calibri" w:cs="Calibri"/>
              </w:rPr>
              <w:t>.</w:t>
            </w:r>
            <w:r w:rsidRPr="00D56674">
              <w:rPr>
                <w:rFonts w:ascii="Calibri" w:hAnsi="Calibri" w:cs="Calibri"/>
              </w:rPr>
              <w:t xml:space="preserve"> (</w:t>
            </w:r>
            <w:r w:rsidR="00572788" w:rsidRPr="00D56674">
              <w:rPr>
                <w:rFonts w:ascii="Calibri" w:hAnsi="Calibri" w:cs="Calibri"/>
              </w:rPr>
              <w:t>January 19</w:t>
            </w:r>
            <w:r w:rsidRPr="00D56674">
              <w:rPr>
                <w:rFonts w:ascii="Calibri" w:hAnsi="Calibri" w:cs="Calibri"/>
              </w:rPr>
              <w:t>)</w:t>
            </w:r>
          </w:p>
          <w:p w14:paraId="3B4DF142" w14:textId="3252E0E1" w:rsidR="00AD2B0B" w:rsidRDefault="00AD2B0B" w:rsidP="00AD2B0B">
            <w:pPr>
              <w:numPr>
                <w:ilvl w:val="0"/>
                <w:numId w:val="42"/>
              </w:numPr>
              <w:ind w:left="526" w:right="72" w:hanging="166"/>
              <w:contextualSpacing/>
              <w:rPr>
                <w:rFonts w:ascii="Calibri" w:hAnsi="Calibri" w:cs="Calibri"/>
                <w:b/>
              </w:rPr>
            </w:pPr>
            <w:r w:rsidRPr="00D56674">
              <w:rPr>
                <w:rFonts w:ascii="Calibri" w:hAnsi="Calibri" w:cs="Calibri"/>
                <w:b/>
              </w:rPr>
              <w:t xml:space="preserve">ISP 280 Grading Policy </w:t>
            </w:r>
          </w:p>
          <w:p w14:paraId="3089EC69" w14:textId="363F355D" w:rsidR="00672DB1" w:rsidRPr="00D56674" w:rsidRDefault="00672DB1" w:rsidP="00AD2B0B">
            <w:pPr>
              <w:numPr>
                <w:ilvl w:val="0"/>
                <w:numId w:val="42"/>
              </w:numPr>
              <w:ind w:left="526" w:right="72" w:hanging="166"/>
              <w:contextualSpacing/>
              <w:rPr>
                <w:rFonts w:ascii="Calibri" w:hAnsi="Calibri" w:cs="Calibri"/>
                <w:b/>
              </w:rPr>
            </w:pPr>
            <w:r w:rsidRPr="00FC7364">
              <w:rPr>
                <w:rFonts w:cs="Calibri"/>
                <w:b/>
              </w:rPr>
              <w:t xml:space="preserve">ISP 461 Registration </w:t>
            </w:r>
            <w:r w:rsidRPr="00672DB1">
              <w:rPr>
                <w:rFonts w:cs="Calibri"/>
                <w:b/>
                <w:strike/>
              </w:rPr>
              <w:t>and Transcript</w:t>
            </w:r>
            <w:r w:rsidRPr="00672DB1">
              <w:rPr>
                <w:rFonts w:cs="Calibri"/>
                <w:b/>
              </w:rPr>
              <w:t xml:space="preserve"> Restrictions</w:t>
            </w:r>
          </w:p>
          <w:p w14:paraId="11FC22A4" w14:textId="49418785" w:rsidR="00AD2B0B" w:rsidRPr="00D56674" w:rsidRDefault="00AD2B0B" w:rsidP="00AD2B0B">
            <w:pPr>
              <w:numPr>
                <w:ilvl w:val="0"/>
                <w:numId w:val="42"/>
              </w:numPr>
              <w:ind w:left="526" w:right="72" w:hanging="166"/>
              <w:contextualSpacing/>
              <w:rPr>
                <w:rFonts w:ascii="Calibri" w:hAnsi="Calibri" w:cs="Calibri"/>
                <w:b/>
              </w:rPr>
            </w:pPr>
            <w:r w:rsidRPr="00D56674">
              <w:rPr>
                <w:rFonts w:ascii="Calibri" w:hAnsi="Calibri" w:cs="Calibri"/>
                <w:b/>
              </w:rPr>
              <w:t>ISP 650/</w:t>
            </w:r>
            <w:proofErr w:type="spellStart"/>
            <w:r w:rsidRPr="00D56674">
              <w:rPr>
                <w:rFonts w:ascii="Calibri" w:hAnsi="Calibri" w:cs="Calibri"/>
                <w:b/>
              </w:rPr>
              <w:t>650P</w:t>
            </w:r>
            <w:proofErr w:type="spellEnd"/>
            <w:r w:rsidRPr="00D56674">
              <w:rPr>
                <w:rFonts w:ascii="Calibri" w:hAnsi="Calibri" w:cs="Calibri"/>
                <w:b/>
              </w:rPr>
              <w:t xml:space="preserve"> Research Involving Human Subjects Policy &amp; the associated documents</w:t>
            </w:r>
          </w:p>
          <w:p w14:paraId="71F8D5C6" w14:textId="2108286D" w:rsidR="00AD2B0B" w:rsidRPr="00D56674" w:rsidRDefault="00AD2B0B" w:rsidP="00AD2B0B">
            <w:pPr>
              <w:numPr>
                <w:ilvl w:val="0"/>
                <w:numId w:val="42"/>
              </w:numPr>
              <w:ind w:left="526" w:right="72" w:hanging="166"/>
              <w:contextualSpacing/>
              <w:rPr>
                <w:rFonts w:ascii="Calibri" w:hAnsi="Calibri" w:cs="Calibri"/>
                <w:b/>
              </w:rPr>
            </w:pPr>
            <w:r w:rsidRPr="00D56674">
              <w:rPr>
                <w:rFonts w:cstheme="minorHAnsi"/>
                <w:b/>
              </w:rPr>
              <w:t>ARC-ISP 642 Personal Audio and Video Recording Policy</w:t>
            </w:r>
            <w:r w:rsidR="00D404EF">
              <w:rPr>
                <w:rFonts w:cstheme="minorHAnsi"/>
                <w:b/>
              </w:rPr>
              <w:t>/</w:t>
            </w:r>
            <w:r w:rsidRPr="00D56674">
              <w:rPr>
                <w:rFonts w:cstheme="minorHAnsi"/>
                <w:b/>
              </w:rPr>
              <w:t>Procedure</w:t>
            </w:r>
          </w:p>
          <w:p w14:paraId="749AF0AF" w14:textId="6C8F5987" w:rsidR="00F91E64" w:rsidRPr="00D56674" w:rsidRDefault="00F91E64" w:rsidP="00AD2B0B">
            <w:pPr>
              <w:ind w:left="500" w:right="72"/>
              <w:contextualSpacing/>
              <w:rPr>
                <w:rFonts w:ascii="Calibri" w:hAnsi="Calibri" w:cs="Calibri"/>
                <w:sz w:val="6"/>
                <w:szCs w:val="6"/>
              </w:rPr>
            </w:pPr>
          </w:p>
          <w:p w14:paraId="7710705E" w14:textId="7D531DC5" w:rsidR="00F91E64" w:rsidRPr="00D56674" w:rsidRDefault="00F91E64" w:rsidP="00F91E64">
            <w:pPr>
              <w:numPr>
                <w:ilvl w:val="0"/>
                <w:numId w:val="42"/>
              </w:numPr>
              <w:ind w:left="231" w:right="72" w:hanging="231"/>
              <w:contextualSpacing/>
              <w:rPr>
                <w:rFonts w:ascii="Calibri" w:hAnsi="Calibri" w:cs="Calibri"/>
              </w:rPr>
            </w:pPr>
            <w:r w:rsidRPr="00D56674">
              <w:rPr>
                <w:rFonts w:ascii="Calibri" w:hAnsi="Calibri" w:cs="Calibri"/>
              </w:rPr>
              <w:t xml:space="preserve">The following documents are ready for the </w:t>
            </w:r>
            <w:r w:rsidR="0069785C" w:rsidRPr="00D56674">
              <w:rPr>
                <w:rFonts w:ascii="Calibri" w:hAnsi="Calibri" w:cs="Calibri"/>
              </w:rPr>
              <w:t>first read at</w:t>
            </w:r>
            <w:r w:rsidRPr="00D56674">
              <w:rPr>
                <w:rFonts w:ascii="Calibri" w:hAnsi="Calibri" w:cs="Calibri"/>
              </w:rPr>
              <w:t xml:space="preserve"> Presidents’ Counc</w:t>
            </w:r>
            <w:r w:rsidR="00887C03">
              <w:rPr>
                <w:rFonts w:ascii="Calibri" w:hAnsi="Calibri" w:cs="Calibri"/>
              </w:rPr>
              <w:t>il.</w:t>
            </w:r>
            <w:r w:rsidRPr="00D56674">
              <w:rPr>
                <w:rFonts w:ascii="Calibri" w:hAnsi="Calibri" w:cs="Calibri"/>
              </w:rPr>
              <w:t xml:space="preserve"> (</w:t>
            </w:r>
            <w:r w:rsidR="00572788" w:rsidRPr="00D56674">
              <w:rPr>
                <w:rFonts w:ascii="Calibri" w:hAnsi="Calibri" w:cs="Calibri"/>
              </w:rPr>
              <w:t>January 9</w:t>
            </w:r>
            <w:r w:rsidRPr="00D56674">
              <w:rPr>
                <w:rFonts w:ascii="Calibri" w:hAnsi="Calibri" w:cs="Calibri"/>
              </w:rPr>
              <w:t>)</w:t>
            </w:r>
          </w:p>
          <w:p w14:paraId="7E60913A" w14:textId="68510E2C" w:rsidR="00572788" w:rsidRPr="00D56674" w:rsidRDefault="00572788" w:rsidP="00572788">
            <w:pPr>
              <w:pStyle w:val="ListParagraph"/>
              <w:numPr>
                <w:ilvl w:val="0"/>
                <w:numId w:val="42"/>
              </w:numPr>
              <w:ind w:left="526" w:right="72" w:hanging="166"/>
              <w:rPr>
                <w:rFonts w:ascii="Calibri" w:hAnsi="Calibri" w:cs="Calibri"/>
              </w:rPr>
            </w:pPr>
            <w:r w:rsidRPr="00D56674">
              <w:rPr>
                <w:rFonts w:ascii="Calibri" w:hAnsi="Calibri" w:cs="Calibri"/>
                <w:b/>
              </w:rPr>
              <w:t xml:space="preserve">ISP 290 &amp; ISP </w:t>
            </w:r>
            <w:proofErr w:type="spellStart"/>
            <w:r w:rsidRPr="00D56674">
              <w:rPr>
                <w:rFonts w:ascii="Calibri" w:hAnsi="Calibri" w:cs="Calibri"/>
                <w:b/>
              </w:rPr>
              <w:t>290P</w:t>
            </w:r>
            <w:proofErr w:type="spellEnd"/>
            <w:r w:rsidRPr="00D56674">
              <w:rPr>
                <w:rFonts w:ascii="Calibri" w:hAnsi="Calibri" w:cs="Calibri"/>
                <w:b/>
              </w:rPr>
              <w:t xml:space="preserve"> Educational Progress </w:t>
            </w:r>
          </w:p>
          <w:p w14:paraId="22FD9E0E" w14:textId="4D193AD1" w:rsidR="00572788" w:rsidRPr="00D56674" w:rsidRDefault="00572788" w:rsidP="00572788">
            <w:pPr>
              <w:pStyle w:val="ListParagraph"/>
              <w:numPr>
                <w:ilvl w:val="0"/>
                <w:numId w:val="42"/>
              </w:numPr>
              <w:ind w:left="526" w:right="72" w:hanging="166"/>
              <w:rPr>
                <w:rFonts w:ascii="Calibri" w:hAnsi="Calibri" w:cs="Calibri"/>
              </w:rPr>
            </w:pPr>
            <w:r w:rsidRPr="00D56674">
              <w:rPr>
                <w:rFonts w:ascii="Calibri" w:hAnsi="Calibri" w:cs="Calibri"/>
                <w:b/>
              </w:rPr>
              <w:t>ISP 350 Credit Hour Policy</w:t>
            </w:r>
          </w:p>
          <w:p w14:paraId="1232FC80" w14:textId="3B40CEDF" w:rsidR="0069785C" w:rsidRPr="00672DB1" w:rsidRDefault="0069785C" w:rsidP="0069785C">
            <w:pPr>
              <w:ind w:right="72"/>
              <w:rPr>
                <w:rFonts w:ascii="Calibri" w:hAnsi="Calibri" w:cs="Calibri"/>
                <w:sz w:val="24"/>
                <w:szCs w:val="24"/>
              </w:rPr>
            </w:pPr>
          </w:p>
          <w:p w14:paraId="57DFC907" w14:textId="406EE5D4" w:rsidR="0069785C" w:rsidRPr="00D56674" w:rsidRDefault="0069785C" w:rsidP="0069785C">
            <w:pPr>
              <w:numPr>
                <w:ilvl w:val="0"/>
                <w:numId w:val="42"/>
              </w:numPr>
              <w:ind w:left="231" w:right="72" w:hanging="231"/>
              <w:contextualSpacing/>
              <w:rPr>
                <w:rFonts w:ascii="Calibri" w:hAnsi="Calibri" w:cs="Calibri"/>
              </w:rPr>
            </w:pPr>
            <w:r w:rsidRPr="00D56674">
              <w:rPr>
                <w:rFonts w:ascii="Calibri" w:hAnsi="Calibri" w:cs="Calibri"/>
              </w:rPr>
              <w:lastRenderedPageBreak/>
              <w:t>The following documents are ready for the second read at Presidents’ Counc</w:t>
            </w:r>
            <w:r w:rsidR="00F14B70" w:rsidRPr="00D56674">
              <w:rPr>
                <w:rFonts w:ascii="Calibri" w:hAnsi="Calibri" w:cs="Calibri"/>
              </w:rPr>
              <w:t>il.  (January 9)</w:t>
            </w:r>
          </w:p>
          <w:p w14:paraId="50261AC7" w14:textId="5666D3CB" w:rsidR="00F14B70" w:rsidRPr="00D56674" w:rsidRDefault="0069785C" w:rsidP="00F14B70">
            <w:pPr>
              <w:numPr>
                <w:ilvl w:val="0"/>
                <w:numId w:val="43"/>
              </w:numPr>
              <w:ind w:left="500" w:right="72" w:hanging="154"/>
              <w:contextualSpacing/>
              <w:rPr>
                <w:rFonts w:ascii="Calibri" w:hAnsi="Calibri" w:cs="Calibri"/>
                <w:b/>
              </w:rPr>
            </w:pPr>
            <w:r w:rsidRPr="00D56674">
              <w:rPr>
                <w:rFonts w:ascii="Calibri" w:hAnsi="Calibri" w:cs="Calibri"/>
                <w:b/>
              </w:rPr>
              <w:t>ISP 1</w:t>
            </w:r>
            <w:r w:rsidR="00F14B70" w:rsidRPr="00D56674">
              <w:rPr>
                <w:rFonts w:ascii="Calibri" w:hAnsi="Calibri" w:cs="Calibri"/>
                <w:b/>
              </w:rPr>
              <w:t>5</w:t>
            </w:r>
            <w:r w:rsidR="00E06D14" w:rsidRPr="00D56674">
              <w:rPr>
                <w:rFonts w:ascii="Calibri" w:hAnsi="Calibri" w:cs="Calibri"/>
                <w:b/>
              </w:rPr>
              <w:t>1</w:t>
            </w:r>
            <w:r w:rsidR="00F14B70" w:rsidRPr="00D56674">
              <w:rPr>
                <w:rFonts w:ascii="Calibri" w:hAnsi="Calibri" w:cs="Calibri"/>
                <w:b/>
              </w:rPr>
              <w:t xml:space="preserve"> Course Modalities</w:t>
            </w:r>
            <w:r w:rsidR="00AD2B0B" w:rsidRPr="00D56674">
              <w:rPr>
                <w:rFonts w:ascii="Calibri" w:hAnsi="Calibri" w:cs="Calibri"/>
                <w:b/>
              </w:rPr>
              <w:t xml:space="preserve"> (</w:t>
            </w:r>
            <w:r w:rsidR="00B87C96" w:rsidRPr="00D56674">
              <w:rPr>
                <w:rFonts w:ascii="Calibri" w:hAnsi="Calibri" w:cs="Calibri"/>
                <w:b/>
              </w:rPr>
              <w:t>to be determined)</w:t>
            </w:r>
          </w:p>
          <w:p w14:paraId="404D1515" w14:textId="216538F5" w:rsidR="0069785C" w:rsidRPr="00D56674" w:rsidRDefault="00F14B70" w:rsidP="00F14B70">
            <w:pPr>
              <w:numPr>
                <w:ilvl w:val="0"/>
                <w:numId w:val="43"/>
              </w:numPr>
              <w:ind w:left="500" w:right="72" w:hanging="154"/>
              <w:contextualSpacing/>
              <w:rPr>
                <w:rFonts w:ascii="Calibri" w:hAnsi="Calibri" w:cs="Calibri"/>
              </w:rPr>
            </w:pPr>
            <w:r w:rsidRPr="00D56674">
              <w:rPr>
                <w:rFonts w:ascii="Calibri" w:hAnsi="Calibri" w:cs="Calibri"/>
                <w:b/>
              </w:rPr>
              <w:t>ISP 190/</w:t>
            </w:r>
            <w:proofErr w:type="spellStart"/>
            <w:r w:rsidRPr="00D56674">
              <w:rPr>
                <w:rFonts w:ascii="Calibri" w:hAnsi="Calibri" w:cs="Calibri"/>
                <w:b/>
              </w:rPr>
              <w:t>190P</w:t>
            </w:r>
            <w:proofErr w:type="spellEnd"/>
            <w:r w:rsidRPr="00D56674">
              <w:rPr>
                <w:rFonts w:ascii="Calibri" w:hAnsi="Calibri" w:cs="Calibri"/>
                <w:b/>
              </w:rPr>
              <w:t xml:space="preserve"> Academic Honesty &amp; the Academic Honesty Referral (AHR) form</w:t>
            </w:r>
          </w:p>
          <w:p w14:paraId="0274B181" w14:textId="618BDF7D" w:rsidR="00F14B70" w:rsidRPr="00D56674" w:rsidRDefault="00F14B70" w:rsidP="00F14B70">
            <w:pPr>
              <w:pStyle w:val="ListParagraph"/>
              <w:numPr>
                <w:ilvl w:val="0"/>
                <w:numId w:val="42"/>
              </w:numPr>
              <w:ind w:left="526" w:right="72" w:hanging="180"/>
              <w:rPr>
                <w:rFonts w:ascii="Calibri" w:hAnsi="Calibri" w:cs="Calibri"/>
              </w:rPr>
            </w:pPr>
            <w:r w:rsidRPr="00D56674">
              <w:rPr>
                <w:rFonts w:ascii="Calibri" w:hAnsi="Calibri" w:cs="Calibri"/>
                <w:b/>
              </w:rPr>
              <w:t>ARC-ISP 640 Academic Accommodations Policy and Procedure</w:t>
            </w:r>
            <w:r w:rsidRPr="00D56674">
              <w:rPr>
                <w:rFonts w:ascii="Calibri" w:hAnsi="Calibri" w:cs="Calibri"/>
              </w:rPr>
              <w:t xml:space="preserve"> </w:t>
            </w:r>
          </w:p>
          <w:p w14:paraId="4E09994C" w14:textId="6AD968A8" w:rsidR="00AD2B0B" w:rsidRPr="00887C03" w:rsidRDefault="00AD2B0B" w:rsidP="00AD2B0B">
            <w:pPr>
              <w:ind w:right="72"/>
              <w:rPr>
                <w:rFonts w:ascii="Calibri" w:hAnsi="Calibri" w:cs="Calibri"/>
                <w:sz w:val="6"/>
                <w:szCs w:val="6"/>
              </w:rPr>
            </w:pPr>
          </w:p>
          <w:p w14:paraId="1DDE15FF" w14:textId="027104CF" w:rsidR="00AD2B0B" w:rsidRPr="00D56674" w:rsidRDefault="00B87C96" w:rsidP="00B87C96">
            <w:pPr>
              <w:numPr>
                <w:ilvl w:val="0"/>
                <w:numId w:val="42"/>
              </w:numPr>
              <w:ind w:left="231" w:right="72" w:hanging="231"/>
              <w:contextualSpacing/>
              <w:rPr>
                <w:rFonts w:ascii="Calibri" w:hAnsi="Calibri" w:cs="Calibri"/>
              </w:rPr>
            </w:pPr>
            <w:r w:rsidRPr="00D56674">
              <w:rPr>
                <w:rFonts w:ascii="Calibri" w:hAnsi="Calibri" w:cs="Calibri"/>
                <w:b/>
              </w:rPr>
              <w:t xml:space="preserve">ISP 493 First Year Experience (FYE) as a Graduation Requirement </w:t>
            </w:r>
            <w:r w:rsidRPr="00D56674">
              <w:rPr>
                <w:rFonts w:ascii="Calibri" w:hAnsi="Calibri" w:cs="Calibri"/>
              </w:rPr>
              <w:t>– Tara Sprehe and team will create a procedure to accompany the policy and return for review before moving on to College Council.</w:t>
            </w:r>
          </w:p>
          <w:p w14:paraId="3190DF95" w14:textId="6BFE9A52" w:rsidR="00AD2B0B" w:rsidRPr="00887C03" w:rsidRDefault="00AD2B0B" w:rsidP="00887C03">
            <w:pPr>
              <w:ind w:right="72"/>
              <w:rPr>
                <w:rFonts w:ascii="Calibri" w:hAnsi="Calibri" w:cs="Calibri"/>
                <w:sz w:val="6"/>
                <w:szCs w:val="6"/>
              </w:rPr>
            </w:pPr>
          </w:p>
          <w:p w14:paraId="5ADD2786" w14:textId="449DEB23" w:rsidR="00AD2B0B" w:rsidRPr="00D56674" w:rsidRDefault="00B87C96" w:rsidP="00887C03">
            <w:pPr>
              <w:numPr>
                <w:ilvl w:val="0"/>
                <w:numId w:val="42"/>
              </w:numPr>
              <w:ind w:left="231" w:right="72" w:hanging="231"/>
              <w:contextualSpacing/>
              <w:rPr>
                <w:rFonts w:ascii="Calibri" w:hAnsi="Calibri" w:cs="Calibri"/>
              </w:rPr>
            </w:pPr>
            <w:r w:rsidRPr="00D56674">
              <w:rPr>
                <w:rFonts w:ascii="Calibri" w:hAnsi="Calibri" w:cs="Calibri"/>
                <w:b/>
              </w:rPr>
              <w:t>ISP 150 Online Courses</w:t>
            </w:r>
            <w:r w:rsidRPr="00D56674">
              <w:rPr>
                <w:rFonts w:ascii="Calibri" w:hAnsi="Calibri" w:cs="Calibri"/>
              </w:rPr>
              <w:t xml:space="preserve"> - This policy will return </w:t>
            </w:r>
            <w:r w:rsidR="00E06D14" w:rsidRPr="00D56674">
              <w:rPr>
                <w:rFonts w:ascii="Calibri" w:hAnsi="Calibri" w:cs="Calibri"/>
              </w:rPr>
              <w:t xml:space="preserve">after </w:t>
            </w:r>
            <w:r w:rsidRPr="00D56674">
              <w:rPr>
                <w:rFonts w:ascii="Calibri" w:hAnsi="Calibri" w:cs="Calibri"/>
              </w:rPr>
              <w:t xml:space="preserve">DW processes the recent feedback.  </w:t>
            </w:r>
          </w:p>
          <w:p w14:paraId="21732EF5" w14:textId="71421432" w:rsidR="00AD2B0B" w:rsidRPr="00887C03" w:rsidRDefault="00AD2B0B" w:rsidP="00887C03">
            <w:pPr>
              <w:ind w:right="72"/>
              <w:rPr>
                <w:rFonts w:ascii="Calibri" w:hAnsi="Calibri" w:cs="Calibri"/>
                <w:sz w:val="6"/>
                <w:szCs w:val="6"/>
              </w:rPr>
            </w:pPr>
          </w:p>
          <w:p w14:paraId="325A55F9" w14:textId="26129675" w:rsidR="00AD2B0B" w:rsidRPr="00D56674" w:rsidRDefault="00B87C96" w:rsidP="00887C03">
            <w:pPr>
              <w:numPr>
                <w:ilvl w:val="0"/>
                <w:numId w:val="42"/>
              </w:numPr>
              <w:ind w:left="231" w:right="72" w:hanging="231"/>
              <w:contextualSpacing/>
              <w:rPr>
                <w:rFonts w:ascii="Calibri" w:hAnsi="Calibri" w:cs="Calibri"/>
              </w:rPr>
            </w:pPr>
            <w:r w:rsidRPr="00887C03">
              <w:rPr>
                <w:rFonts w:ascii="Calibri" w:hAnsi="Calibri" w:cs="Calibri"/>
                <w:b/>
              </w:rPr>
              <w:t>ISP 280</w:t>
            </w:r>
            <w:r w:rsidR="00672DB1">
              <w:rPr>
                <w:rFonts w:ascii="Calibri" w:hAnsi="Calibri" w:cs="Calibri"/>
                <w:b/>
              </w:rPr>
              <w:t xml:space="preserve"> </w:t>
            </w:r>
            <w:r w:rsidRPr="00887C03">
              <w:rPr>
                <w:rFonts w:ascii="Calibri" w:hAnsi="Calibri" w:cs="Calibri"/>
                <w:b/>
              </w:rPr>
              <w:t>Grading Policy</w:t>
            </w:r>
            <w:r w:rsidRPr="00D56674">
              <w:rPr>
                <w:rFonts w:ascii="Calibri" w:hAnsi="Calibri" w:cs="Calibri"/>
              </w:rPr>
              <w:t xml:space="preserve"> – Chr</w:t>
            </w:r>
            <w:r w:rsidR="00E06D14" w:rsidRPr="00D56674">
              <w:rPr>
                <w:rFonts w:ascii="Calibri" w:hAnsi="Calibri" w:cs="Calibri"/>
              </w:rPr>
              <w:t xml:space="preserve">is will return to </w:t>
            </w:r>
            <w:r w:rsidR="00672DB1">
              <w:rPr>
                <w:rFonts w:ascii="Calibri" w:hAnsi="Calibri" w:cs="Calibri"/>
              </w:rPr>
              <w:t xml:space="preserve">share his review at our next ISP meeting on </w:t>
            </w:r>
            <w:bookmarkStart w:id="1" w:name="_GoBack"/>
            <w:bookmarkEnd w:id="1"/>
            <w:r w:rsidRPr="00D56674">
              <w:rPr>
                <w:rFonts w:ascii="Calibri" w:hAnsi="Calibri" w:cs="Calibri"/>
              </w:rPr>
              <w:t>January 12</w:t>
            </w:r>
            <w:r w:rsidR="00E06D14" w:rsidRPr="00D56674">
              <w:rPr>
                <w:rFonts w:ascii="Calibri" w:hAnsi="Calibri" w:cs="Calibri"/>
              </w:rPr>
              <w:t>.</w:t>
            </w:r>
            <w:r w:rsidRPr="00D56674">
              <w:rPr>
                <w:rFonts w:ascii="Calibri" w:hAnsi="Calibri" w:cs="Calibri"/>
              </w:rPr>
              <w:t xml:space="preserve">  </w:t>
            </w:r>
          </w:p>
          <w:p w14:paraId="6A370970" w14:textId="77777777" w:rsidR="00E06D14" w:rsidRPr="00887C03" w:rsidRDefault="00E06D14" w:rsidP="00887C03">
            <w:pPr>
              <w:pStyle w:val="ListParagraph"/>
              <w:rPr>
                <w:rFonts w:ascii="Calibri" w:hAnsi="Calibri" w:cs="Calibri"/>
                <w:sz w:val="6"/>
                <w:szCs w:val="6"/>
              </w:rPr>
            </w:pPr>
          </w:p>
          <w:p w14:paraId="1060BCC8" w14:textId="7C7D8291" w:rsidR="00E06D14" w:rsidRPr="00D56674" w:rsidRDefault="00E06D14" w:rsidP="00887C03">
            <w:pPr>
              <w:numPr>
                <w:ilvl w:val="0"/>
                <w:numId w:val="42"/>
              </w:numPr>
              <w:ind w:left="231" w:right="72" w:hanging="231"/>
              <w:contextualSpacing/>
              <w:rPr>
                <w:rFonts w:ascii="Calibri" w:hAnsi="Calibri" w:cs="Calibri"/>
              </w:rPr>
            </w:pPr>
            <w:r w:rsidRPr="00D56674">
              <w:rPr>
                <w:rFonts w:ascii="Calibri" w:hAnsi="Calibri" w:cs="Calibri"/>
                <w:b/>
              </w:rPr>
              <w:t>ISPs Due for 5-Year Review</w:t>
            </w:r>
            <w:r w:rsidRPr="00D56674">
              <w:rPr>
                <w:rFonts w:ascii="Calibri" w:hAnsi="Calibri" w:cs="Calibri"/>
              </w:rPr>
              <w:t xml:space="preserve"> – The committee will revisit at our next meeting.</w:t>
            </w:r>
            <w:r w:rsidR="00D56674" w:rsidRPr="00D56674">
              <w:rPr>
                <w:rFonts w:ascii="Calibri" w:hAnsi="Calibri" w:cs="Calibri"/>
              </w:rPr>
              <w:t xml:space="preserve">  </w:t>
            </w:r>
          </w:p>
          <w:p w14:paraId="5D3FF231" w14:textId="77777777" w:rsidR="00E06D14" w:rsidRPr="00887C03" w:rsidRDefault="00E06D14" w:rsidP="00887C03">
            <w:pPr>
              <w:pStyle w:val="ListParagraph"/>
              <w:rPr>
                <w:rFonts w:ascii="Calibri" w:hAnsi="Calibri" w:cs="Calibri"/>
                <w:sz w:val="6"/>
                <w:szCs w:val="6"/>
              </w:rPr>
            </w:pPr>
          </w:p>
          <w:p w14:paraId="6B48E5F3" w14:textId="77777777" w:rsidR="00F91E64" w:rsidRPr="00887C03" w:rsidRDefault="00D56674" w:rsidP="00672DB1">
            <w:pPr>
              <w:numPr>
                <w:ilvl w:val="0"/>
                <w:numId w:val="42"/>
              </w:numPr>
              <w:ind w:left="256" w:right="72" w:hanging="256"/>
              <w:contextualSpacing/>
              <w:rPr>
                <w:rFonts w:ascii="Calibri" w:hAnsi="Calibri" w:cs="Calibri"/>
                <w:b/>
              </w:rPr>
            </w:pPr>
            <w:r w:rsidRPr="00887C03">
              <w:rPr>
                <w:rFonts w:ascii="Calibri" w:hAnsi="Calibri" w:cs="Calibri"/>
                <w:b/>
              </w:rPr>
              <w:t>DEI Interim Framework</w:t>
            </w:r>
            <w:r w:rsidRPr="00D56674">
              <w:rPr>
                <w:rFonts w:ascii="Calibri" w:hAnsi="Calibri" w:cs="Calibri"/>
              </w:rPr>
              <w:t xml:space="preserve"> – </w:t>
            </w:r>
            <w:r w:rsidRPr="00D56674">
              <w:t>As we assign the next policies up for the five-year review, we will have Jen and Tory return to review the process and provide suggestions around the DEI Interim Framework in January.</w:t>
            </w:r>
          </w:p>
          <w:p w14:paraId="50C9A0FB" w14:textId="2DDBFB6A" w:rsidR="00887C03" w:rsidRPr="00887C03" w:rsidRDefault="00887C03" w:rsidP="00887C03">
            <w:pPr>
              <w:ind w:left="160" w:right="72"/>
              <w:contextualSpacing/>
              <w:rPr>
                <w:rFonts w:ascii="Calibri" w:hAnsi="Calibri" w:cs="Calibri"/>
                <w:b/>
                <w:sz w:val="6"/>
                <w:szCs w:val="6"/>
              </w:rPr>
            </w:pPr>
          </w:p>
        </w:tc>
      </w:tr>
      <w:tr w:rsidR="005F5C6F" w14:paraId="140D7F91" w14:textId="77777777" w:rsidTr="00CB74F3">
        <w:trPr>
          <w:trHeight w:val="647"/>
        </w:trPr>
        <w:tc>
          <w:tcPr>
            <w:tcW w:w="14309" w:type="dxa"/>
            <w:gridSpan w:val="4"/>
            <w:vAlign w:val="center"/>
          </w:tcPr>
          <w:p w14:paraId="16221F38" w14:textId="49780B11" w:rsidR="009D082A" w:rsidRDefault="005F5C6F" w:rsidP="005F5C6F">
            <w:pPr>
              <w:pStyle w:val="ListParagraph"/>
              <w:ind w:left="1060" w:right="72" w:hanging="897"/>
              <w:rPr>
                <w:rFonts w:ascii="Calibri" w:hAnsi="Calibri" w:cs="Calibri"/>
              </w:rPr>
            </w:pPr>
            <w:r w:rsidRPr="00A464C9">
              <w:rPr>
                <w:b/>
              </w:rPr>
              <w:lastRenderedPageBreak/>
              <w:t>Present</w:t>
            </w:r>
            <w:r>
              <w:rPr>
                <w:b/>
              </w:rPr>
              <w:t xml:space="preserve">:  </w:t>
            </w:r>
            <w:r w:rsidRPr="00A464C9">
              <w:rPr>
                <w:rFonts w:ascii="Calibri" w:hAnsi="Calibri" w:cs="Calibri"/>
              </w:rPr>
              <w:t xml:space="preserve"> </w:t>
            </w:r>
            <w:r w:rsidRPr="00FC3E23">
              <w:rPr>
                <w:rFonts w:ascii="Calibri" w:hAnsi="Calibri" w:cs="Calibri"/>
              </w:rPr>
              <w:t xml:space="preserve">Jennifer Anderson, Tory Blackwell, Armetta Burney, Ryan Davis, Taylor Donnelly, </w:t>
            </w:r>
            <w:r w:rsidR="002E2BE2" w:rsidRPr="00FC3E23">
              <w:rPr>
                <w:rFonts w:ascii="Calibri" w:hAnsi="Calibri" w:cs="Calibri"/>
              </w:rPr>
              <w:t xml:space="preserve">Lars Campbell, </w:t>
            </w:r>
            <w:r w:rsidRPr="00FC3E23">
              <w:rPr>
                <w:rFonts w:ascii="Calibri" w:hAnsi="Calibri" w:cs="Calibri"/>
              </w:rPr>
              <w:t>Sue Goff (Chair), Kara Leonard, Melinda Nickas, Leslie Ormandy, Scot Pruyn, Sarah Steidl, Chris Sweet, Dru Urbassik, DW Wood</w:t>
            </w:r>
            <w:r w:rsidR="002E2BE2">
              <w:rPr>
                <w:rFonts w:ascii="Calibri" w:hAnsi="Calibri" w:cs="Calibri"/>
              </w:rPr>
              <w:t xml:space="preserve">, </w:t>
            </w:r>
            <w:r w:rsidR="00B84115" w:rsidRPr="00FC3E23">
              <w:rPr>
                <w:rFonts w:ascii="Calibri" w:hAnsi="Calibri" w:cs="Calibri"/>
              </w:rPr>
              <w:t>Jen M</w:t>
            </w:r>
            <w:r w:rsidR="00B84115">
              <w:rPr>
                <w:rFonts w:ascii="Calibri" w:hAnsi="Calibri" w:cs="Calibri"/>
              </w:rPr>
              <w:t>i</w:t>
            </w:r>
            <w:r w:rsidR="00B84115" w:rsidRPr="00FC3E23">
              <w:rPr>
                <w:rFonts w:ascii="Calibri" w:hAnsi="Calibri" w:cs="Calibri"/>
              </w:rPr>
              <w:t>ller</w:t>
            </w:r>
            <w:r w:rsidR="00B84115">
              <w:rPr>
                <w:rFonts w:ascii="Calibri" w:hAnsi="Calibri" w:cs="Calibri"/>
              </w:rPr>
              <w:t>,</w:t>
            </w:r>
            <w:r w:rsidR="00B84115" w:rsidRPr="002E2BE2">
              <w:rPr>
                <w:rFonts w:ascii="Calibri" w:hAnsi="Calibri" w:cs="Calibri"/>
              </w:rPr>
              <w:t xml:space="preserve"> </w:t>
            </w:r>
            <w:r w:rsidR="002E2BE2" w:rsidRPr="002E2BE2">
              <w:rPr>
                <w:rFonts w:ascii="Calibri" w:hAnsi="Calibri" w:cs="Calibri"/>
              </w:rPr>
              <w:t>Isabella Villagomez</w:t>
            </w:r>
            <w:r w:rsidR="002E2BE2">
              <w:rPr>
                <w:rFonts w:ascii="Calibri" w:hAnsi="Calibri" w:cs="Calibri"/>
              </w:rPr>
              <w:t xml:space="preserve"> (ASG)</w:t>
            </w:r>
          </w:p>
          <w:p w14:paraId="4BA06284" w14:textId="0BA318C4" w:rsidR="005F5C6F" w:rsidRPr="00FC3E23" w:rsidRDefault="009D082A" w:rsidP="005F5C6F">
            <w:pPr>
              <w:pStyle w:val="ListParagraph"/>
              <w:ind w:left="1060" w:right="72" w:hanging="897"/>
              <w:rPr>
                <w:rFonts w:ascii="Calibri" w:hAnsi="Calibri" w:cs="Calibri"/>
              </w:rPr>
            </w:pPr>
            <w:r w:rsidRPr="009D082A">
              <w:rPr>
                <w:rFonts w:ascii="Calibri" w:hAnsi="Calibri" w:cs="Calibri"/>
                <w:b/>
              </w:rPr>
              <w:t>Guests</w:t>
            </w:r>
            <w:r>
              <w:rPr>
                <w:rFonts w:ascii="Calibri" w:hAnsi="Calibri" w:cs="Calibri"/>
              </w:rPr>
              <w:t xml:space="preserve">:  </w:t>
            </w:r>
            <w:r w:rsidR="00FD3706">
              <w:rPr>
                <w:rFonts w:ascii="Calibri" w:hAnsi="Calibri" w:cs="Calibri"/>
              </w:rPr>
              <w:t xml:space="preserve">  </w:t>
            </w:r>
            <w:r w:rsidR="002E2BE2" w:rsidRPr="002E2BE2">
              <w:rPr>
                <w:rFonts w:ascii="Calibri" w:hAnsi="Calibri" w:cs="Calibri"/>
              </w:rPr>
              <w:t>Makayla Blackburn</w:t>
            </w:r>
            <w:r w:rsidR="002E2BE2">
              <w:rPr>
                <w:rFonts w:ascii="Calibri" w:hAnsi="Calibri" w:cs="Calibri"/>
              </w:rPr>
              <w:t xml:space="preserve">, </w:t>
            </w:r>
            <w:r w:rsidR="002E2BE2" w:rsidRPr="002E2BE2">
              <w:rPr>
                <w:rFonts w:ascii="Calibri" w:hAnsi="Calibri" w:cs="Calibri"/>
              </w:rPr>
              <w:t>Dustin Bare</w:t>
            </w:r>
            <w:r w:rsidR="002E2BE2">
              <w:rPr>
                <w:rFonts w:ascii="Calibri" w:hAnsi="Calibri" w:cs="Calibri"/>
              </w:rPr>
              <w:t xml:space="preserve">, </w:t>
            </w:r>
            <w:r w:rsidR="002E2BE2" w:rsidRPr="002E2BE2">
              <w:rPr>
                <w:rFonts w:ascii="Calibri" w:hAnsi="Calibri" w:cs="Calibri"/>
              </w:rPr>
              <w:t>Felicia Arce</w:t>
            </w:r>
            <w:r w:rsidR="002E2BE2">
              <w:rPr>
                <w:rFonts w:ascii="Calibri" w:hAnsi="Calibri" w:cs="Calibri"/>
              </w:rPr>
              <w:t>, T</w:t>
            </w:r>
            <w:r w:rsidR="002E2BE2" w:rsidRPr="002E2BE2">
              <w:rPr>
                <w:rFonts w:ascii="Calibri" w:hAnsi="Calibri" w:cs="Calibri"/>
              </w:rPr>
              <w:t>ara Sprehe</w:t>
            </w:r>
          </w:p>
          <w:p w14:paraId="659B5B61" w14:textId="4424F156" w:rsidR="005F5C6F" w:rsidRPr="00A464C9" w:rsidRDefault="005F5C6F" w:rsidP="005F5C6F">
            <w:pPr>
              <w:pStyle w:val="ListParagraph"/>
              <w:ind w:left="976" w:right="72" w:hanging="813"/>
              <w:rPr>
                <w:rFonts w:ascii="Calibri" w:hAnsi="Calibri" w:cs="Calibri"/>
              </w:rPr>
            </w:pPr>
            <w:r w:rsidRPr="00FC3E23">
              <w:rPr>
                <w:rFonts w:ascii="Calibri" w:hAnsi="Calibri" w:cs="Calibri"/>
                <w:b/>
              </w:rPr>
              <w:t>Absent</w:t>
            </w:r>
            <w:r w:rsidRPr="00FC3E23">
              <w:rPr>
                <w:rFonts w:ascii="Calibri" w:hAnsi="Calibri" w:cs="Calibri"/>
              </w:rPr>
              <w:t xml:space="preserve">:   </w:t>
            </w:r>
            <w:r w:rsidR="002E2BE2">
              <w:rPr>
                <w:rFonts w:ascii="Calibri" w:hAnsi="Calibri" w:cs="Calibri"/>
              </w:rPr>
              <w:t xml:space="preserve">Beth Hodgkinson, </w:t>
            </w:r>
            <w:r w:rsidRPr="00FC3E23">
              <w:rPr>
                <w:rFonts w:ascii="Calibri" w:hAnsi="Calibri" w:cs="Calibri"/>
              </w:rPr>
              <w:t xml:space="preserve">Willie Fisher (sabbatical), </w:t>
            </w:r>
            <w:r w:rsidR="00B84115">
              <w:rPr>
                <w:rFonts w:ascii="Calibri" w:hAnsi="Calibri" w:cs="Calibri"/>
              </w:rPr>
              <w:t xml:space="preserve">David Plotkin, Jackie Flowers, </w:t>
            </w:r>
            <w:r w:rsidRPr="00FC3E23">
              <w:rPr>
                <w:rFonts w:ascii="Calibri" w:hAnsi="Calibri" w:cs="Calibri"/>
              </w:rPr>
              <w:t>Jason Kovac</w:t>
            </w:r>
          </w:p>
        </w:tc>
      </w:tr>
      <w:tr w:rsidR="005F5C6F" w14:paraId="296DD9B6" w14:textId="77777777" w:rsidTr="00CB74F3">
        <w:trPr>
          <w:trHeight w:val="89"/>
        </w:trPr>
        <w:tc>
          <w:tcPr>
            <w:tcW w:w="14309" w:type="dxa"/>
            <w:gridSpan w:val="4"/>
            <w:vAlign w:val="center"/>
          </w:tcPr>
          <w:p w14:paraId="44AFDAE8" w14:textId="77777777" w:rsidR="005F5C6F" w:rsidRPr="00C26232" w:rsidRDefault="005F5C6F" w:rsidP="005F5C6F">
            <w:pPr>
              <w:pStyle w:val="ListParagraph"/>
              <w:ind w:left="1060" w:right="72" w:hanging="897"/>
              <w:rPr>
                <w:b/>
                <w:sz w:val="10"/>
                <w:szCs w:val="10"/>
              </w:rPr>
            </w:pPr>
          </w:p>
        </w:tc>
      </w:tr>
      <w:tr w:rsidR="005F5C6F" w:rsidRPr="00A10502" w14:paraId="00B9EA43" w14:textId="77777777" w:rsidTr="005F5C6F">
        <w:trPr>
          <w:trHeight w:val="404"/>
        </w:trPr>
        <w:tc>
          <w:tcPr>
            <w:tcW w:w="3690" w:type="dxa"/>
            <w:shd w:val="clear" w:color="auto" w:fill="C41F32"/>
          </w:tcPr>
          <w:p w14:paraId="45B32FEA" w14:textId="0AEAABE3" w:rsidR="005F5C6F" w:rsidRPr="00A10502" w:rsidRDefault="005F5C6F" w:rsidP="005F5C6F">
            <w:pPr>
              <w:jc w:val="center"/>
              <w:rPr>
                <w:b/>
                <w:color w:val="FFFFFF" w:themeColor="background1"/>
                <w:sz w:val="28"/>
                <w:szCs w:val="28"/>
              </w:rPr>
            </w:pPr>
            <w:r>
              <w:rPr>
                <w:b/>
                <w:color w:val="FFFFFF" w:themeColor="background1"/>
                <w:sz w:val="28"/>
                <w:szCs w:val="28"/>
              </w:rPr>
              <w:t>Upcoming Meeting Dates</w:t>
            </w:r>
          </w:p>
        </w:tc>
        <w:tc>
          <w:tcPr>
            <w:tcW w:w="1711" w:type="dxa"/>
            <w:shd w:val="clear" w:color="auto" w:fill="C41F32"/>
          </w:tcPr>
          <w:p w14:paraId="0641FE60" w14:textId="77777777" w:rsidR="005F5C6F" w:rsidRPr="00A10502" w:rsidRDefault="005F5C6F" w:rsidP="005F5C6F">
            <w:pPr>
              <w:jc w:val="center"/>
              <w:rPr>
                <w:b/>
                <w:color w:val="FFFFFF" w:themeColor="background1"/>
                <w:sz w:val="28"/>
                <w:szCs w:val="28"/>
              </w:rPr>
            </w:pPr>
            <w:r w:rsidRPr="00A10502">
              <w:rPr>
                <w:b/>
                <w:color w:val="FFFFFF" w:themeColor="background1"/>
                <w:sz w:val="28"/>
                <w:szCs w:val="28"/>
              </w:rPr>
              <w:t>Start Time</w:t>
            </w:r>
          </w:p>
        </w:tc>
        <w:tc>
          <w:tcPr>
            <w:tcW w:w="1711" w:type="dxa"/>
            <w:shd w:val="clear" w:color="auto" w:fill="C41F32"/>
          </w:tcPr>
          <w:p w14:paraId="2CC85E9A" w14:textId="77777777" w:rsidR="005F5C6F" w:rsidRPr="00A10502" w:rsidRDefault="005F5C6F" w:rsidP="005F5C6F">
            <w:pPr>
              <w:jc w:val="center"/>
              <w:rPr>
                <w:b/>
                <w:color w:val="FFFFFF" w:themeColor="background1"/>
                <w:sz w:val="28"/>
                <w:szCs w:val="28"/>
              </w:rPr>
            </w:pPr>
            <w:r w:rsidRPr="00A10502">
              <w:rPr>
                <w:b/>
                <w:color w:val="FFFFFF" w:themeColor="background1"/>
                <w:sz w:val="28"/>
                <w:szCs w:val="28"/>
              </w:rPr>
              <w:t>End time</w:t>
            </w:r>
          </w:p>
        </w:tc>
        <w:tc>
          <w:tcPr>
            <w:tcW w:w="7197" w:type="dxa"/>
            <w:shd w:val="clear" w:color="auto" w:fill="C41F32"/>
          </w:tcPr>
          <w:p w14:paraId="1DE1F67D" w14:textId="591A90D9" w:rsidR="005F5C6F" w:rsidRPr="00A10502" w:rsidRDefault="005F5C6F" w:rsidP="005F5C6F">
            <w:pPr>
              <w:tabs>
                <w:tab w:val="left" w:pos="1678"/>
                <w:tab w:val="center" w:pos="2596"/>
                <w:tab w:val="right" w:pos="5192"/>
              </w:tabs>
              <w:jc w:val="center"/>
              <w:rPr>
                <w:b/>
                <w:color w:val="FFFFFF" w:themeColor="background1"/>
                <w:sz w:val="28"/>
                <w:szCs w:val="28"/>
              </w:rPr>
            </w:pPr>
            <w:r w:rsidRPr="00A10502">
              <w:rPr>
                <w:b/>
                <w:color w:val="FFFFFF" w:themeColor="background1"/>
                <w:sz w:val="28"/>
                <w:szCs w:val="28"/>
              </w:rPr>
              <w:t>Location</w:t>
            </w:r>
          </w:p>
        </w:tc>
      </w:tr>
      <w:tr w:rsidR="005F5C6F" w:rsidRPr="00BD5CAB" w14:paraId="0257E78A" w14:textId="77777777" w:rsidTr="005F5C6F">
        <w:trPr>
          <w:trHeight w:val="170"/>
        </w:trPr>
        <w:tc>
          <w:tcPr>
            <w:tcW w:w="3690" w:type="dxa"/>
            <w:vAlign w:val="center"/>
          </w:tcPr>
          <w:p w14:paraId="30038E11" w14:textId="77777777" w:rsidR="005F5C6F" w:rsidRDefault="005F5C6F" w:rsidP="005F5C6F">
            <w:pPr>
              <w:tabs>
                <w:tab w:val="center" w:pos="2259"/>
                <w:tab w:val="left" w:pos="3555"/>
              </w:tabs>
              <w:jc w:val="center"/>
            </w:pPr>
            <w:bookmarkStart w:id="2" w:name="_Hlk146720372"/>
            <w:r>
              <w:t>January 12 &amp; 26</w:t>
            </w:r>
          </w:p>
          <w:p w14:paraId="136DEE62" w14:textId="77777777" w:rsidR="005F5C6F" w:rsidRDefault="005F5C6F" w:rsidP="005F5C6F">
            <w:pPr>
              <w:tabs>
                <w:tab w:val="center" w:pos="2259"/>
                <w:tab w:val="left" w:pos="3555"/>
              </w:tabs>
              <w:jc w:val="center"/>
            </w:pPr>
            <w:r>
              <w:t>February 9 &amp; 23</w:t>
            </w:r>
          </w:p>
          <w:p w14:paraId="7B5ECEA9" w14:textId="77777777" w:rsidR="005F5C6F" w:rsidRDefault="005F5C6F" w:rsidP="005F5C6F">
            <w:pPr>
              <w:tabs>
                <w:tab w:val="center" w:pos="2259"/>
                <w:tab w:val="left" w:pos="3555"/>
              </w:tabs>
              <w:jc w:val="center"/>
            </w:pPr>
            <w:r>
              <w:t>March 8</w:t>
            </w:r>
          </w:p>
          <w:p w14:paraId="7F2B17E9" w14:textId="77777777" w:rsidR="005F5C6F" w:rsidRDefault="005F5C6F" w:rsidP="005F5C6F">
            <w:pPr>
              <w:tabs>
                <w:tab w:val="center" w:pos="2259"/>
                <w:tab w:val="left" w:pos="3555"/>
              </w:tabs>
              <w:jc w:val="center"/>
            </w:pPr>
            <w:r>
              <w:t>April 12 &amp; 26</w:t>
            </w:r>
          </w:p>
          <w:p w14:paraId="334142DA" w14:textId="77777777" w:rsidR="005F5C6F" w:rsidRDefault="005F5C6F" w:rsidP="005F5C6F">
            <w:pPr>
              <w:tabs>
                <w:tab w:val="center" w:pos="2259"/>
                <w:tab w:val="left" w:pos="3555"/>
              </w:tabs>
              <w:jc w:val="center"/>
            </w:pPr>
            <w:r>
              <w:t>May 10 &amp; 24</w:t>
            </w:r>
          </w:p>
          <w:p w14:paraId="775CBF70" w14:textId="23680070" w:rsidR="005F5C6F" w:rsidRPr="004B4523" w:rsidRDefault="005F5C6F" w:rsidP="005F5C6F">
            <w:pPr>
              <w:tabs>
                <w:tab w:val="center" w:pos="2259"/>
                <w:tab w:val="left" w:pos="3555"/>
              </w:tabs>
              <w:jc w:val="center"/>
            </w:pPr>
            <w:r>
              <w:t>June 7 TBD</w:t>
            </w:r>
          </w:p>
        </w:tc>
        <w:tc>
          <w:tcPr>
            <w:tcW w:w="1711" w:type="dxa"/>
            <w:vAlign w:val="center"/>
          </w:tcPr>
          <w:p w14:paraId="3C29273F" w14:textId="37800B09" w:rsidR="005F5C6F" w:rsidRPr="001C14ED" w:rsidRDefault="005F5C6F" w:rsidP="005F5C6F">
            <w:pPr>
              <w:jc w:val="center"/>
            </w:pPr>
            <w:r>
              <w:t>8:00 a.m.</w:t>
            </w:r>
          </w:p>
        </w:tc>
        <w:tc>
          <w:tcPr>
            <w:tcW w:w="1711" w:type="dxa"/>
            <w:vAlign w:val="center"/>
          </w:tcPr>
          <w:p w14:paraId="11D36F23" w14:textId="4F516827" w:rsidR="005F5C6F" w:rsidRPr="001C14ED" w:rsidRDefault="005F5C6F" w:rsidP="005F5C6F">
            <w:pPr>
              <w:jc w:val="center"/>
            </w:pPr>
            <w:r>
              <w:t>9:30 a.m.</w:t>
            </w:r>
          </w:p>
        </w:tc>
        <w:tc>
          <w:tcPr>
            <w:tcW w:w="7197" w:type="dxa"/>
            <w:vAlign w:val="center"/>
          </w:tcPr>
          <w:p w14:paraId="775B3D9F" w14:textId="45BA65AF" w:rsidR="005F5C6F" w:rsidRPr="001C14ED" w:rsidRDefault="00672DB1" w:rsidP="005F5C6F">
            <w:pPr>
              <w:jc w:val="center"/>
            </w:pPr>
            <w:hyperlink r:id="rId10" w:history="1">
              <w:r w:rsidR="005F5C6F" w:rsidRPr="00761577">
                <w:rPr>
                  <w:rStyle w:val="Hyperlink"/>
                </w:rPr>
                <w:t>https://clackamas.zoom.us/j/4107104682</w:t>
              </w:r>
            </w:hyperlink>
          </w:p>
        </w:tc>
      </w:tr>
      <w:bookmarkEnd w:id="2"/>
    </w:tbl>
    <w:p w14:paraId="1E2C74EF" w14:textId="534C5DE9" w:rsidR="000B1DC6" w:rsidRPr="00F83D82" w:rsidRDefault="000B1DC6" w:rsidP="00F83D82">
      <w:pPr>
        <w:rPr>
          <w:sz w:val="2"/>
          <w:szCs w:val="2"/>
        </w:rPr>
      </w:pPr>
    </w:p>
    <w:sectPr w:rsidR="000B1DC6" w:rsidRPr="00F83D82" w:rsidSect="00AE36D7">
      <w:footerReference w:type="default" r:id="rId11"/>
      <w:pgSz w:w="15840" w:h="12240" w:orient="landscape"/>
      <w:pgMar w:top="1440" w:right="720" w:bottom="1890" w:left="720" w:header="720" w:footer="7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C43C4" w14:textId="77777777" w:rsidR="009D2D38" w:rsidRDefault="009D2D38" w:rsidP="00B3679E">
      <w:r>
        <w:separator/>
      </w:r>
    </w:p>
  </w:endnote>
  <w:endnote w:type="continuationSeparator" w:id="0">
    <w:p w14:paraId="315743EF" w14:textId="77777777" w:rsidR="009D2D38" w:rsidRDefault="009D2D38" w:rsidP="00B36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114554074"/>
      <w:docPartObj>
        <w:docPartGallery w:val="Page Numbers (Bottom of Page)"/>
        <w:docPartUnique/>
      </w:docPartObj>
    </w:sdtPr>
    <w:sdtEndPr>
      <w:rPr>
        <w:rFonts w:asciiTheme="minorHAnsi" w:hAnsiTheme="minorHAnsi" w:cstheme="minorHAnsi"/>
        <w:b/>
        <w:bCs/>
      </w:rPr>
    </w:sdtEndPr>
    <w:sdtContent>
      <w:p w14:paraId="60190624" w14:textId="220C37C9" w:rsidR="009D2D38" w:rsidRPr="00220640" w:rsidRDefault="009D2D38" w:rsidP="006264D3">
        <w:pPr>
          <w:pStyle w:val="Footer"/>
          <w:ind w:firstLine="90"/>
          <w:rPr>
            <w:rFonts w:cstheme="minorHAnsi"/>
            <w:sz w:val="20"/>
            <w:szCs w:val="20"/>
          </w:rPr>
        </w:pPr>
        <w:r w:rsidRPr="00220640">
          <w:rPr>
            <w:rFonts w:cstheme="minorHAnsi"/>
            <w:sz w:val="20"/>
            <w:szCs w:val="20"/>
          </w:rPr>
          <w:t>ISP Committee Minutes</w:t>
        </w:r>
      </w:p>
      <w:p w14:paraId="0A6813D2" w14:textId="0483DBE8" w:rsidR="009D2D38" w:rsidRPr="00220640" w:rsidRDefault="003A4794" w:rsidP="006264D3">
        <w:pPr>
          <w:pStyle w:val="Footer"/>
          <w:ind w:firstLine="90"/>
          <w:rPr>
            <w:rFonts w:cstheme="minorHAnsi"/>
            <w:sz w:val="20"/>
            <w:szCs w:val="20"/>
          </w:rPr>
        </w:pPr>
        <w:r>
          <w:rPr>
            <w:rFonts w:cstheme="minorHAnsi"/>
            <w:sz w:val="20"/>
            <w:szCs w:val="20"/>
          </w:rPr>
          <w:t>December 8, 2023</w:t>
        </w:r>
      </w:p>
      <w:p w14:paraId="6CD47E71" w14:textId="7684DF9A" w:rsidR="009D2D38" w:rsidRPr="00ED03F4" w:rsidRDefault="009D2D38" w:rsidP="00FC3E23">
        <w:pPr>
          <w:pStyle w:val="Footer"/>
          <w:tabs>
            <w:tab w:val="clear" w:pos="4680"/>
            <w:tab w:val="clear" w:pos="9360"/>
            <w:tab w:val="left" w:pos="5167"/>
          </w:tabs>
          <w:ind w:firstLine="90"/>
          <w:rPr>
            <w:rFonts w:cstheme="minorHAnsi"/>
            <w:sz w:val="20"/>
            <w:szCs w:val="20"/>
          </w:rPr>
        </w:pPr>
        <w:r w:rsidRPr="00220640">
          <w:rPr>
            <w:rFonts w:cstheme="minorHAnsi"/>
            <w:sz w:val="20"/>
            <w:szCs w:val="20"/>
          </w:rPr>
          <w:t xml:space="preserve">Page </w:t>
        </w:r>
        <w:r w:rsidRPr="00106188">
          <w:rPr>
            <w:rFonts w:cstheme="minorHAnsi"/>
            <w:bCs/>
            <w:sz w:val="20"/>
            <w:szCs w:val="20"/>
          </w:rPr>
          <w:fldChar w:fldCharType="begin"/>
        </w:r>
        <w:r w:rsidRPr="00106188">
          <w:rPr>
            <w:rFonts w:cstheme="minorHAnsi"/>
            <w:bCs/>
            <w:sz w:val="20"/>
            <w:szCs w:val="20"/>
          </w:rPr>
          <w:instrText xml:space="preserve"> PAGE </w:instrText>
        </w:r>
        <w:r w:rsidRPr="00106188">
          <w:rPr>
            <w:rFonts w:cstheme="minorHAnsi"/>
            <w:bCs/>
            <w:sz w:val="20"/>
            <w:szCs w:val="20"/>
          </w:rPr>
          <w:fldChar w:fldCharType="separate"/>
        </w:r>
        <w:r w:rsidRPr="00106188">
          <w:rPr>
            <w:rFonts w:cstheme="minorHAnsi"/>
            <w:bCs/>
            <w:noProof/>
            <w:sz w:val="20"/>
            <w:szCs w:val="20"/>
          </w:rPr>
          <w:t>4</w:t>
        </w:r>
        <w:r w:rsidRPr="00106188">
          <w:rPr>
            <w:rFonts w:cstheme="minorHAnsi"/>
            <w:bCs/>
            <w:sz w:val="20"/>
            <w:szCs w:val="20"/>
          </w:rPr>
          <w:fldChar w:fldCharType="end"/>
        </w:r>
        <w:r w:rsidRPr="00220640">
          <w:rPr>
            <w:rFonts w:cstheme="minorHAnsi"/>
            <w:sz w:val="20"/>
            <w:szCs w:val="20"/>
          </w:rPr>
          <w:t xml:space="preserve"> of </w:t>
        </w:r>
        <w:r w:rsidRPr="00106188">
          <w:rPr>
            <w:rFonts w:cstheme="minorHAnsi"/>
            <w:bCs/>
            <w:sz w:val="20"/>
            <w:szCs w:val="20"/>
          </w:rPr>
          <w:fldChar w:fldCharType="begin"/>
        </w:r>
        <w:r w:rsidRPr="00106188">
          <w:rPr>
            <w:rFonts w:cstheme="minorHAnsi"/>
            <w:bCs/>
            <w:sz w:val="20"/>
            <w:szCs w:val="20"/>
          </w:rPr>
          <w:instrText xml:space="preserve"> NUMPAGES  </w:instrText>
        </w:r>
        <w:r w:rsidRPr="00106188">
          <w:rPr>
            <w:rFonts w:cstheme="minorHAnsi"/>
            <w:bCs/>
            <w:sz w:val="20"/>
            <w:szCs w:val="20"/>
          </w:rPr>
          <w:fldChar w:fldCharType="separate"/>
        </w:r>
        <w:r w:rsidRPr="00106188">
          <w:rPr>
            <w:rFonts w:cstheme="minorHAnsi"/>
            <w:bCs/>
            <w:noProof/>
            <w:sz w:val="20"/>
            <w:szCs w:val="20"/>
          </w:rPr>
          <w:t>4</w:t>
        </w:r>
        <w:r w:rsidRPr="00106188">
          <w:rPr>
            <w:rFonts w:cstheme="minorHAnsi"/>
            <w:bCs/>
            <w:sz w:val="20"/>
            <w:szCs w:val="20"/>
          </w:rPr>
          <w:fldChar w:fldCharType="end"/>
        </w:r>
        <w:r w:rsidR="00FC3E23">
          <w:rPr>
            <w:rFonts w:cstheme="minorHAnsi"/>
            <w:bCs/>
            <w:sz w:val="20"/>
            <w:szCs w:val="20"/>
          </w:rPr>
          <w:tab/>
        </w:r>
      </w:p>
    </w:sdtContent>
  </w:sdt>
  <w:p w14:paraId="18EAB2BF" w14:textId="77777777" w:rsidR="009D2D38" w:rsidRDefault="009D2D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DDC45" w14:textId="77777777" w:rsidR="009D2D38" w:rsidRDefault="009D2D38" w:rsidP="00B3679E">
      <w:r>
        <w:separator/>
      </w:r>
    </w:p>
  </w:footnote>
  <w:footnote w:type="continuationSeparator" w:id="0">
    <w:p w14:paraId="61C6C720" w14:textId="77777777" w:rsidR="009D2D38" w:rsidRDefault="009D2D38" w:rsidP="00B36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B4743"/>
    <w:multiLevelType w:val="multilevel"/>
    <w:tmpl w:val="23780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F7A87"/>
    <w:multiLevelType w:val="multilevel"/>
    <w:tmpl w:val="D5D6EA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A64987"/>
    <w:multiLevelType w:val="multilevel"/>
    <w:tmpl w:val="F37C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33968"/>
    <w:multiLevelType w:val="multilevel"/>
    <w:tmpl w:val="20A4B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0098A"/>
    <w:multiLevelType w:val="hybridMultilevel"/>
    <w:tmpl w:val="BE94E856"/>
    <w:lvl w:ilvl="0" w:tplc="E236D522">
      <w:start w:val="1"/>
      <w:numFmt w:val="bullet"/>
      <w:lvlText w:val="•"/>
      <w:lvlJc w:val="left"/>
      <w:pPr>
        <w:ind w:left="81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C14F9"/>
    <w:multiLevelType w:val="multilevel"/>
    <w:tmpl w:val="B60C7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CD50E7"/>
    <w:multiLevelType w:val="multilevel"/>
    <w:tmpl w:val="D304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842DEE"/>
    <w:multiLevelType w:val="hybridMultilevel"/>
    <w:tmpl w:val="949A6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600E8"/>
    <w:multiLevelType w:val="multilevel"/>
    <w:tmpl w:val="DF4C2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772281"/>
    <w:multiLevelType w:val="hybridMultilevel"/>
    <w:tmpl w:val="C0366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C4A3F"/>
    <w:multiLevelType w:val="multilevel"/>
    <w:tmpl w:val="3EC69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9F7542"/>
    <w:multiLevelType w:val="hybridMultilevel"/>
    <w:tmpl w:val="84427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A555FA"/>
    <w:multiLevelType w:val="multilevel"/>
    <w:tmpl w:val="412CC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4D5D08"/>
    <w:multiLevelType w:val="multilevel"/>
    <w:tmpl w:val="8EACD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F33150"/>
    <w:multiLevelType w:val="multilevel"/>
    <w:tmpl w:val="F7EE2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6E3D43"/>
    <w:multiLevelType w:val="multilevel"/>
    <w:tmpl w:val="C952F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8B655A"/>
    <w:multiLevelType w:val="multilevel"/>
    <w:tmpl w:val="E292B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C51422"/>
    <w:multiLevelType w:val="hybridMultilevel"/>
    <w:tmpl w:val="860C0BF2"/>
    <w:lvl w:ilvl="0" w:tplc="3CE6B98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D33172"/>
    <w:multiLevelType w:val="hybridMultilevel"/>
    <w:tmpl w:val="30DE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1E4345"/>
    <w:multiLevelType w:val="multilevel"/>
    <w:tmpl w:val="C4F233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EC1F7C"/>
    <w:multiLevelType w:val="multilevel"/>
    <w:tmpl w:val="2CCE6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7F0FDB"/>
    <w:multiLevelType w:val="multilevel"/>
    <w:tmpl w:val="E2E4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C84F21"/>
    <w:multiLevelType w:val="multilevel"/>
    <w:tmpl w:val="FB4A05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C14B84"/>
    <w:multiLevelType w:val="multilevel"/>
    <w:tmpl w:val="A5345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8C793C"/>
    <w:multiLevelType w:val="multilevel"/>
    <w:tmpl w:val="8496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0410FC"/>
    <w:multiLevelType w:val="hybridMultilevel"/>
    <w:tmpl w:val="A08EEB3C"/>
    <w:lvl w:ilvl="0" w:tplc="04090001">
      <w:start w:val="1"/>
      <w:numFmt w:val="bullet"/>
      <w:lvlText w:val=""/>
      <w:lvlJc w:val="left"/>
      <w:pPr>
        <w:ind w:left="973" w:hanging="360"/>
      </w:pPr>
      <w:rPr>
        <w:rFonts w:ascii="Symbol" w:hAnsi="Symbol" w:hint="default"/>
      </w:rPr>
    </w:lvl>
    <w:lvl w:ilvl="1" w:tplc="04090003" w:tentative="1">
      <w:start w:val="1"/>
      <w:numFmt w:val="bullet"/>
      <w:lvlText w:val="o"/>
      <w:lvlJc w:val="left"/>
      <w:pPr>
        <w:ind w:left="1693" w:hanging="360"/>
      </w:pPr>
      <w:rPr>
        <w:rFonts w:ascii="Courier New" w:hAnsi="Courier New" w:cs="Courier New" w:hint="default"/>
      </w:rPr>
    </w:lvl>
    <w:lvl w:ilvl="2" w:tplc="04090005" w:tentative="1">
      <w:start w:val="1"/>
      <w:numFmt w:val="bullet"/>
      <w:lvlText w:val=""/>
      <w:lvlJc w:val="left"/>
      <w:pPr>
        <w:ind w:left="2413" w:hanging="360"/>
      </w:pPr>
      <w:rPr>
        <w:rFonts w:ascii="Wingdings" w:hAnsi="Wingdings" w:hint="default"/>
      </w:rPr>
    </w:lvl>
    <w:lvl w:ilvl="3" w:tplc="04090001" w:tentative="1">
      <w:start w:val="1"/>
      <w:numFmt w:val="bullet"/>
      <w:lvlText w:val=""/>
      <w:lvlJc w:val="left"/>
      <w:pPr>
        <w:ind w:left="3133" w:hanging="360"/>
      </w:pPr>
      <w:rPr>
        <w:rFonts w:ascii="Symbol" w:hAnsi="Symbol" w:hint="default"/>
      </w:rPr>
    </w:lvl>
    <w:lvl w:ilvl="4" w:tplc="04090003" w:tentative="1">
      <w:start w:val="1"/>
      <w:numFmt w:val="bullet"/>
      <w:lvlText w:val="o"/>
      <w:lvlJc w:val="left"/>
      <w:pPr>
        <w:ind w:left="3853" w:hanging="360"/>
      </w:pPr>
      <w:rPr>
        <w:rFonts w:ascii="Courier New" w:hAnsi="Courier New" w:cs="Courier New" w:hint="default"/>
      </w:rPr>
    </w:lvl>
    <w:lvl w:ilvl="5" w:tplc="04090005" w:tentative="1">
      <w:start w:val="1"/>
      <w:numFmt w:val="bullet"/>
      <w:lvlText w:val=""/>
      <w:lvlJc w:val="left"/>
      <w:pPr>
        <w:ind w:left="4573" w:hanging="360"/>
      </w:pPr>
      <w:rPr>
        <w:rFonts w:ascii="Wingdings" w:hAnsi="Wingdings" w:hint="default"/>
      </w:rPr>
    </w:lvl>
    <w:lvl w:ilvl="6" w:tplc="04090001" w:tentative="1">
      <w:start w:val="1"/>
      <w:numFmt w:val="bullet"/>
      <w:lvlText w:val=""/>
      <w:lvlJc w:val="left"/>
      <w:pPr>
        <w:ind w:left="5293" w:hanging="360"/>
      </w:pPr>
      <w:rPr>
        <w:rFonts w:ascii="Symbol" w:hAnsi="Symbol" w:hint="default"/>
      </w:rPr>
    </w:lvl>
    <w:lvl w:ilvl="7" w:tplc="04090003" w:tentative="1">
      <w:start w:val="1"/>
      <w:numFmt w:val="bullet"/>
      <w:lvlText w:val="o"/>
      <w:lvlJc w:val="left"/>
      <w:pPr>
        <w:ind w:left="6013" w:hanging="360"/>
      </w:pPr>
      <w:rPr>
        <w:rFonts w:ascii="Courier New" w:hAnsi="Courier New" w:cs="Courier New" w:hint="default"/>
      </w:rPr>
    </w:lvl>
    <w:lvl w:ilvl="8" w:tplc="04090005" w:tentative="1">
      <w:start w:val="1"/>
      <w:numFmt w:val="bullet"/>
      <w:lvlText w:val=""/>
      <w:lvlJc w:val="left"/>
      <w:pPr>
        <w:ind w:left="6733" w:hanging="360"/>
      </w:pPr>
      <w:rPr>
        <w:rFonts w:ascii="Wingdings" w:hAnsi="Wingdings" w:hint="default"/>
      </w:rPr>
    </w:lvl>
  </w:abstractNum>
  <w:abstractNum w:abstractNumId="26" w15:restartNumberingAfterBreak="0">
    <w:nsid w:val="4F7C1E7F"/>
    <w:multiLevelType w:val="hybridMultilevel"/>
    <w:tmpl w:val="4364A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046D2A"/>
    <w:multiLevelType w:val="hybridMultilevel"/>
    <w:tmpl w:val="84DEAE08"/>
    <w:lvl w:ilvl="0" w:tplc="31A8795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923E60"/>
    <w:multiLevelType w:val="multilevel"/>
    <w:tmpl w:val="58228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743CF5"/>
    <w:multiLevelType w:val="multilevel"/>
    <w:tmpl w:val="72B89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362827"/>
    <w:multiLevelType w:val="multilevel"/>
    <w:tmpl w:val="3D6C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347DBB"/>
    <w:multiLevelType w:val="multilevel"/>
    <w:tmpl w:val="977C0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A548CC"/>
    <w:multiLevelType w:val="hybridMultilevel"/>
    <w:tmpl w:val="F410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E42D5A"/>
    <w:multiLevelType w:val="hybridMultilevel"/>
    <w:tmpl w:val="01DCD4AA"/>
    <w:lvl w:ilvl="0" w:tplc="E236D52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805E43"/>
    <w:multiLevelType w:val="multilevel"/>
    <w:tmpl w:val="E9C6FF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050B74"/>
    <w:multiLevelType w:val="multilevel"/>
    <w:tmpl w:val="12722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6F6849"/>
    <w:multiLevelType w:val="hybridMultilevel"/>
    <w:tmpl w:val="AAF0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357391"/>
    <w:multiLevelType w:val="hybridMultilevel"/>
    <w:tmpl w:val="34BC8AE8"/>
    <w:lvl w:ilvl="0" w:tplc="3F50416C">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8" w15:restartNumberingAfterBreak="0">
    <w:nsid w:val="75F75762"/>
    <w:multiLevelType w:val="multilevel"/>
    <w:tmpl w:val="03F8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683D8B"/>
    <w:multiLevelType w:val="hybridMultilevel"/>
    <w:tmpl w:val="952AF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6B18AD"/>
    <w:multiLevelType w:val="multilevel"/>
    <w:tmpl w:val="9014C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4D59C7"/>
    <w:multiLevelType w:val="multilevel"/>
    <w:tmpl w:val="EFC85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1D4CFA"/>
    <w:multiLevelType w:val="hybridMultilevel"/>
    <w:tmpl w:val="0A34AF8E"/>
    <w:lvl w:ilvl="0" w:tplc="3CE6B98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9"/>
  </w:num>
  <w:num w:numId="3">
    <w:abstractNumId w:val="9"/>
  </w:num>
  <w:num w:numId="4">
    <w:abstractNumId w:val="26"/>
  </w:num>
  <w:num w:numId="5">
    <w:abstractNumId w:val="18"/>
  </w:num>
  <w:num w:numId="6">
    <w:abstractNumId w:val="36"/>
  </w:num>
  <w:num w:numId="7">
    <w:abstractNumId w:val="25"/>
  </w:num>
  <w:num w:numId="8">
    <w:abstractNumId w:val="32"/>
  </w:num>
  <w:num w:numId="9">
    <w:abstractNumId w:val="33"/>
  </w:num>
  <w:num w:numId="10">
    <w:abstractNumId w:val="37"/>
  </w:num>
  <w:num w:numId="11">
    <w:abstractNumId w:val="7"/>
  </w:num>
  <w:num w:numId="12">
    <w:abstractNumId w:val="27"/>
  </w:num>
  <w:num w:numId="13">
    <w:abstractNumId w:val="4"/>
  </w:num>
  <w:num w:numId="14">
    <w:abstractNumId w:val="1"/>
  </w:num>
  <w:num w:numId="15">
    <w:abstractNumId w:val="23"/>
  </w:num>
  <w:num w:numId="16">
    <w:abstractNumId w:val="0"/>
  </w:num>
  <w:num w:numId="17">
    <w:abstractNumId w:val="15"/>
  </w:num>
  <w:num w:numId="18">
    <w:abstractNumId w:val="31"/>
  </w:num>
  <w:num w:numId="19">
    <w:abstractNumId w:val="20"/>
  </w:num>
  <w:num w:numId="20">
    <w:abstractNumId w:val="41"/>
  </w:num>
  <w:num w:numId="21">
    <w:abstractNumId w:val="6"/>
  </w:num>
  <w:num w:numId="22">
    <w:abstractNumId w:val="40"/>
  </w:num>
  <w:num w:numId="23">
    <w:abstractNumId w:val="2"/>
  </w:num>
  <w:num w:numId="24">
    <w:abstractNumId w:val="21"/>
  </w:num>
  <w:num w:numId="25">
    <w:abstractNumId w:val="8"/>
  </w:num>
  <w:num w:numId="26">
    <w:abstractNumId w:val="16"/>
  </w:num>
  <w:num w:numId="27">
    <w:abstractNumId w:val="19"/>
  </w:num>
  <w:num w:numId="28">
    <w:abstractNumId w:val="5"/>
  </w:num>
  <w:num w:numId="29">
    <w:abstractNumId w:val="22"/>
  </w:num>
  <w:num w:numId="30">
    <w:abstractNumId w:val="28"/>
  </w:num>
  <w:num w:numId="31">
    <w:abstractNumId w:val="12"/>
  </w:num>
  <w:num w:numId="32">
    <w:abstractNumId w:val="34"/>
  </w:num>
  <w:num w:numId="33">
    <w:abstractNumId w:val="38"/>
  </w:num>
  <w:num w:numId="34">
    <w:abstractNumId w:val="24"/>
  </w:num>
  <w:num w:numId="35">
    <w:abstractNumId w:val="3"/>
  </w:num>
  <w:num w:numId="36">
    <w:abstractNumId w:val="14"/>
  </w:num>
  <w:num w:numId="37">
    <w:abstractNumId w:val="30"/>
  </w:num>
  <w:num w:numId="38">
    <w:abstractNumId w:val="10"/>
  </w:num>
  <w:num w:numId="39">
    <w:abstractNumId w:val="35"/>
  </w:num>
  <w:num w:numId="40">
    <w:abstractNumId w:val="13"/>
  </w:num>
  <w:num w:numId="41">
    <w:abstractNumId w:val="29"/>
  </w:num>
  <w:num w:numId="42">
    <w:abstractNumId w:val="42"/>
  </w:num>
  <w:num w:numId="4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15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580"/>
    <w:rsid w:val="00001969"/>
    <w:rsid w:val="00002AFB"/>
    <w:rsid w:val="00003519"/>
    <w:rsid w:val="00003D86"/>
    <w:rsid w:val="0000413A"/>
    <w:rsid w:val="000054A5"/>
    <w:rsid w:val="000057F6"/>
    <w:rsid w:val="00005BE7"/>
    <w:rsid w:val="000061D5"/>
    <w:rsid w:val="000068E9"/>
    <w:rsid w:val="00006E20"/>
    <w:rsid w:val="00006F1E"/>
    <w:rsid w:val="000101A4"/>
    <w:rsid w:val="000112A3"/>
    <w:rsid w:val="000112B4"/>
    <w:rsid w:val="00012D2A"/>
    <w:rsid w:val="0001376C"/>
    <w:rsid w:val="00013A12"/>
    <w:rsid w:val="00015667"/>
    <w:rsid w:val="000167AB"/>
    <w:rsid w:val="00017AC7"/>
    <w:rsid w:val="0002366E"/>
    <w:rsid w:val="000237CA"/>
    <w:rsid w:val="00023F69"/>
    <w:rsid w:val="000249B8"/>
    <w:rsid w:val="000260FC"/>
    <w:rsid w:val="0002612D"/>
    <w:rsid w:val="000265DA"/>
    <w:rsid w:val="00027F66"/>
    <w:rsid w:val="000302F3"/>
    <w:rsid w:val="00031E42"/>
    <w:rsid w:val="00032445"/>
    <w:rsid w:val="00033343"/>
    <w:rsid w:val="00034AED"/>
    <w:rsid w:val="00034C51"/>
    <w:rsid w:val="00040404"/>
    <w:rsid w:val="000435D0"/>
    <w:rsid w:val="000471B7"/>
    <w:rsid w:val="00047268"/>
    <w:rsid w:val="00047C70"/>
    <w:rsid w:val="00050138"/>
    <w:rsid w:val="00051757"/>
    <w:rsid w:val="00051B0D"/>
    <w:rsid w:val="00051E5C"/>
    <w:rsid w:val="000524F4"/>
    <w:rsid w:val="00052B31"/>
    <w:rsid w:val="00052D5F"/>
    <w:rsid w:val="00053D2B"/>
    <w:rsid w:val="00054173"/>
    <w:rsid w:val="00055E4E"/>
    <w:rsid w:val="0005772E"/>
    <w:rsid w:val="000578B7"/>
    <w:rsid w:val="00060056"/>
    <w:rsid w:val="00060A57"/>
    <w:rsid w:val="000617D0"/>
    <w:rsid w:val="0006253C"/>
    <w:rsid w:val="00063BCE"/>
    <w:rsid w:val="00064467"/>
    <w:rsid w:val="00064D8C"/>
    <w:rsid w:val="00064E99"/>
    <w:rsid w:val="00065921"/>
    <w:rsid w:val="00066120"/>
    <w:rsid w:val="00066476"/>
    <w:rsid w:val="00066559"/>
    <w:rsid w:val="00066A60"/>
    <w:rsid w:val="00067A78"/>
    <w:rsid w:val="000710D0"/>
    <w:rsid w:val="00071D04"/>
    <w:rsid w:val="0007273A"/>
    <w:rsid w:val="0007288F"/>
    <w:rsid w:val="000728B8"/>
    <w:rsid w:val="00072C0F"/>
    <w:rsid w:val="000752E1"/>
    <w:rsid w:val="000766EB"/>
    <w:rsid w:val="00076B0A"/>
    <w:rsid w:val="00076E24"/>
    <w:rsid w:val="000772F5"/>
    <w:rsid w:val="00077531"/>
    <w:rsid w:val="000778C0"/>
    <w:rsid w:val="0008139B"/>
    <w:rsid w:val="00082314"/>
    <w:rsid w:val="0008310C"/>
    <w:rsid w:val="00083445"/>
    <w:rsid w:val="0008377A"/>
    <w:rsid w:val="00083D6F"/>
    <w:rsid w:val="00085A77"/>
    <w:rsid w:val="0008665B"/>
    <w:rsid w:val="00086AAE"/>
    <w:rsid w:val="00086BAD"/>
    <w:rsid w:val="00087841"/>
    <w:rsid w:val="0009282B"/>
    <w:rsid w:val="00093768"/>
    <w:rsid w:val="00093AF2"/>
    <w:rsid w:val="00094648"/>
    <w:rsid w:val="00094F04"/>
    <w:rsid w:val="000964DF"/>
    <w:rsid w:val="00096735"/>
    <w:rsid w:val="000975FF"/>
    <w:rsid w:val="00097A48"/>
    <w:rsid w:val="00097FD4"/>
    <w:rsid w:val="000A0C41"/>
    <w:rsid w:val="000A4263"/>
    <w:rsid w:val="000A54E1"/>
    <w:rsid w:val="000A57BB"/>
    <w:rsid w:val="000A63A5"/>
    <w:rsid w:val="000A67BC"/>
    <w:rsid w:val="000A734E"/>
    <w:rsid w:val="000B0425"/>
    <w:rsid w:val="000B0CCE"/>
    <w:rsid w:val="000B0DB2"/>
    <w:rsid w:val="000B1C29"/>
    <w:rsid w:val="000B1DC6"/>
    <w:rsid w:val="000B3123"/>
    <w:rsid w:val="000B4DE7"/>
    <w:rsid w:val="000B6C54"/>
    <w:rsid w:val="000B72DC"/>
    <w:rsid w:val="000B7E86"/>
    <w:rsid w:val="000B7FDA"/>
    <w:rsid w:val="000C215C"/>
    <w:rsid w:val="000C26DF"/>
    <w:rsid w:val="000C3DF9"/>
    <w:rsid w:val="000C41F0"/>
    <w:rsid w:val="000C4E25"/>
    <w:rsid w:val="000C4F95"/>
    <w:rsid w:val="000C6147"/>
    <w:rsid w:val="000C7B39"/>
    <w:rsid w:val="000D18D8"/>
    <w:rsid w:val="000D1F27"/>
    <w:rsid w:val="000D26D7"/>
    <w:rsid w:val="000D3648"/>
    <w:rsid w:val="000D6984"/>
    <w:rsid w:val="000D7015"/>
    <w:rsid w:val="000D7B7D"/>
    <w:rsid w:val="000E05FD"/>
    <w:rsid w:val="000E07D5"/>
    <w:rsid w:val="000E0C09"/>
    <w:rsid w:val="000E0E6F"/>
    <w:rsid w:val="000E1EE0"/>
    <w:rsid w:val="000E4286"/>
    <w:rsid w:val="000E4530"/>
    <w:rsid w:val="000E5956"/>
    <w:rsid w:val="000E7D87"/>
    <w:rsid w:val="000E7F38"/>
    <w:rsid w:val="000F05C7"/>
    <w:rsid w:val="000F1321"/>
    <w:rsid w:val="000F22A9"/>
    <w:rsid w:val="000F2657"/>
    <w:rsid w:val="000F2A28"/>
    <w:rsid w:val="000F388C"/>
    <w:rsid w:val="000F3D3B"/>
    <w:rsid w:val="000F4F25"/>
    <w:rsid w:val="000F5500"/>
    <w:rsid w:val="000F6813"/>
    <w:rsid w:val="000F7292"/>
    <w:rsid w:val="000F7635"/>
    <w:rsid w:val="00100249"/>
    <w:rsid w:val="001009B9"/>
    <w:rsid w:val="00102AFF"/>
    <w:rsid w:val="00103295"/>
    <w:rsid w:val="00104BFD"/>
    <w:rsid w:val="00105741"/>
    <w:rsid w:val="00106188"/>
    <w:rsid w:val="001064A9"/>
    <w:rsid w:val="00106A54"/>
    <w:rsid w:val="00110237"/>
    <w:rsid w:val="00110F3C"/>
    <w:rsid w:val="00111C46"/>
    <w:rsid w:val="0011246C"/>
    <w:rsid w:val="00112C3D"/>
    <w:rsid w:val="0011519A"/>
    <w:rsid w:val="00115D1B"/>
    <w:rsid w:val="00115D40"/>
    <w:rsid w:val="001160B7"/>
    <w:rsid w:val="001176F3"/>
    <w:rsid w:val="00117913"/>
    <w:rsid w:val="00120F6F"/>
    <w:rsid w:val="001210AA"/>
    <w:rsid w:val="00121E01"/>
    <w:rsid w:val="00123AA9"/>
    <w:rsid w:val="0012451F"/>
    <w:rsid w:val="001251DB"/>
    <w:rsid w:val="00125C0B"/>
    <w:rsid w:val="001263D6"/>
    <w:rsid w:val="00127217"/>
    <w:rsid w:val="001272B4"/>
    <w:rsid w:val="00131237"/>
    <w:rsid w:val="00131A7E"/>
    <w:rsid w:val="00131F48"/>
    <w:rsid w:val="00134632"/>
    <w:rsid w:val="0013476F"/>
    <w:rsid w:val="00136BE7"/>
    <w:rsid w:val="00137A97"/>
    <w:rsid w:val="00137C8E"/>
    <w:rsid w:val="0014048C"/>
    <w:rsid w:val="0014305F"/>
    <w:rsid w:val="0014322A"/>
    <w:rsid w:val="0014366F"/>
    <w:rsid w:val="0014508C"/>
    <w:rsid w:val="0014515F"/>
    <w:rsid w:val="00147A8A"/>
    <w:rsid w:val="00151D73"/>
    <w:rsid w:val="0015232D"/>
    <w:rsid w:val="0015277C"/>
    <w:rsid w:val="001555C8"/>
    <w:rsid w:val="001562AA"/>
    <w:rsid w:val="00156EF2"/>
    <w:rsid w:val="0015744F"/>
    <w:rsid w:val="00162F13"/>
    <w:rsid w:val="001634F3"/>
    <w:rsid w:val="00163B25"/>
    <w:rsid w:val="00164C80"/>
    <w:rsid w:val="001668B0"/>
    <w:rsid w:val="00166957"/>
    <w:rsid w:val="00166E18"/>
    <w:rsid w:val="0017093F"/>
    <w:rsid w:val="00170B39"/>
    <w:rsid w:val="001720CA"/>
    <w:rsid w:val="00173CC3"/>
    <w:rsid w:val="00174D45"/>
    <w:rsid w:val="00176258"/>
    <w:rsid w:val="001776B6"/>
    <w:rsid w:val="0018003C"/>
    <w:rsid w:val="001821A0"/>
    <w:rsid w:val="00184898"/>
    <w:rsid w:val="001854D1"/>
    <w:rsid w:val="0018755D"/>
    <w:rsid w:val="0018793C"/>
    <w:rsid w:val="00187BF9"/>
    <w:rsid w:val="001920D2"/>
    <w:rsid w:val="00193985"/>
    <w:rsid w:val="00194475"/>
    <w:rsid w:val="00195576"/>
    <w:rsid w:val="00195B71"/>
    <w:rsid w:val="001961EE"/>
    <w:rsid w:val="00196F7D"/>
    <w:rsid w:val="0019750B"/>
    <w:rsid w:val="001A0458"/>
    <w:rsid w:val="001A0D9E"/>
    <w:rsid w:val="001A0E40"/>
    <w:rsid w:val="001A1F8D"/>
    <w:rsid w:val="001A293B"/>
    <w:rsid w:val="001A32C2"/>
    <w:rsid w:val="001A3E08"/>
    <w:rsid w:val="001A460D"/>
    <w:rsid w:val="001A50BB"/>
    <w:rsid w:val="001A5DBE"/>
    <w:rsid w:val="001A6E8A"/>
    <w:rsid w:val="001A7CC4"/>
    <w:rsid w:val="001B0042"/>
    <w:rsid w:val="001B008A"/>
    <w:rsid w:val="001B1836"/>
    <w:rsid w:val="001B2559"/>
    <w:rsid w:val="001B395F"/>
    <w:rsid w:val="001B3E1F"/>
    <w:rsid w:val="001B51C8"/>
    <w:rsid w:val="001B5EDC"/>
    <w:rsid w:val="001B68F7"/>
    <w:rsid w:val="001B707D"/>
    <w:rsid w:val="001B76E4"/>
    <w:rsid w:val="001C0B61"/>
    <w:rsid w:val="001C14ED"/>
    <w:rsid w:val="001C2452"/>
    <w:rsid w:val="001C3476"/>
    <w:rsid w:val="001C4B66"/>
    <w:rsid w:val="001C4B95"/>
    <w:rsid w:val="001C519E"/>
    <w:rsid w:val="001C5227"/>
    <w:rsid w:val="001C5426"/>
    <w:rsid w:val="001D0310"/>
    <w:rsid w:val="001D08A7"/>
    <w:rsid w:val="001D0B30"/>
    <w:rsid w:val="001D1F2B"/>
    <w:rsid w:val="001D2126"/>
    <w:rsid w:val="001D335F"/>
    <w:rsid w:val="001D3A8E"/>
    <w:rsid w:val="001D5870"/>
    <w:rsid w:val="001D717A"/>
    <w:rsid w:val="001E18C2"/>
    <w:rsid w:val="001E2381"/>
    <w:rsid w:val="001E34D9"/>
    <w:rsid w:val="001E3679"/>
    <w:rsid w:val="001E5FAC"/>
    <w:rsid w:val="001E602F"/>
    <w:rsid w:val="001E617C"/>
    <w:rsid w:val="001E6951"/>
    <w:rsid w:val="001F0C26"/>
    <w:rsid w:val="001F106A"/>
    <w:rsid w:val="001F1072"/>
    <w:rsid w:val="001F3899"/>
    <w:rsid w:val="001F3FF2"/>
    <w:rsid w:val="001F6282"/>
    <w:rsid w:val="001F6E3E"/>
    <w:rsid w:val="001F78F9"/>
    <w:rsid w:val="001F7994"/>
    <w:rsid w:val="00200E5B"/>
    <w:rsid w:val="00200EE2"/>
    <w:rsid w:val="00203B73"/>
    <w:rsid w:val="00204388"/>
    <w:rsid w:val="0020671E"/>
    <w:rsid w:val="00210EBC"/>
    <w:rsid w:val="0021363D"/>
    <w:rsid w:val="00215171"/>
    <w:rsid w:val="002156A0"/>
    <w:rsid w:val="00216782"/>
    <w:rsid w:val="00217529"/>
    <w:rsid w:val="00217989"/>
    <w:rsid w:val="00217C49"/>
    <w:rsid w:val="00220640"/>
    <w:rsid w:val="00220ED3"/>
    <w:rsid w:val="002210ED"/>
    <w:rsid w:val="002219D9"/>
    <w:rsid w:val="00223042"/>
    <w:rsid w:val="00223443"/>
    <w:rsid w:val="00223E92"/>
    <w:rsid w:val="002265C0"/>
    <w:rsid w:val="002273AD"/>
    <w:rsid w:val="002278E8"/>
    <w:rsid w:val="00231656"/>
    <w:rsid w:val="0023287E"/>
    <w:rsid w:val="0023332B"/>
    <w:rsid w:val="00233C00"/>
    <w:rsid w:val="00233FD5"/>
    <w:rsid w:val="0023425D"/>
    <w:rsid w:val="002345E2"/>
    <w:rsid w:val="002346C6"/>
    <w:rsid w:val="002347BF"/>
    <w:rsid w:val="00235599"/>
    <w:rsid w:val="002355AE"/>
    <w:rsid w:val="00236AB7"/>
    <w:rsid w:val="00236BF3"/>
    <w:rsid w:val="00236F2E"/>
    <w:rsid w:val="002372C3"/>
    <w:rsid w:val="002378AF"/>
    <w:rsid w:val="00240B5B"/>
    <w:rsid w:val="00241162"/>
    <w:rsid w:val="0024256F"/>
    <w:rsid w:val="00242BBE"/>
    <w:rsid w:val="00243525"/>
    <w:rsid w:val="0024375C"/>
    <w:rsid w:val="00243E55"/>
    <w:rsid w:val="002448F6"/>
    <w:rsid w:val="00245429"/>
    <w:rsid w:val="002525DE"/>
    <w:rsid w:val="0025345B"/>
    <w:rsid w:val="002539A4"/>
    <w:rsid w:val="002540D7"/>
    <w:rsid w:val="00254482"/>
    <w:rsid w:val="0025461F"/>
    <w:rsid w:val="0025579C"/>
    <w:rsid w:val="002557C2"/>
    <w:rsid w:val="00255A09"/>
    <w:rsid w:val="002562F3"/>
    <w:rsid w:val="0025724A"/>
    <w:rsid w:val="00257BBE"/>
    <w:rsid w:val="00257F96"/>
    <w:rsid w:val="00260517"/>
    <w:rsid w:val="0026285D"/>
    <w:rsid w:val="002629EA"/>
    <w:rsid w:val="0026324B"/>
    <w:rsid w:val="00265C09"/>
    <w:rsid w:val="00266504"/>
    <w:rsid w:val="00266800"/>
    <w:rsid w:val="0026791F"/>
    <w:rsid w:val="00267CC2"/>
    <w:rsid w:val="00270B5F"/>
    <w:rsid w:val="002716C0"/>
    <w:rsid w:val="002731ED"/>
    <w:rsid w:val="00275824"/>
    <w:rsid w:val="00275A14"/>
    <w:rsid w:val="00276E13"/>
    <w:rsid w:val="00276F1C"/>
    <w:rsid w:val="00280EFC"/>
    <w:rsid w:val="00281A8C"/>
    <w:rsid w:val="00281A9D"/>
    <w:rsid w:val="0029095D"/>
    <w:rsid w:val="00290F9B"/>
    <w:rsid w:val="00292666"/>
    <w:rsid w:val="0029385F"/>
    <w:rsid w:val="00296064"/>
    <w:rsid w:val="002977F0"/>
    <w:rsid w:val="002978C8"/>
    <w:rsid w:val="002A1E1C"/>
    <w:rsid w:val="002A1FE9"/>
    <w:rsid w:val="002A20EC"/>
    <w:rsid w:val="002A33BE"/>
    <w:rsid w:val="002A3420"/>
    <w:rsid w:val="002A4C96"/>
    <w:rsid w:val="002A50A3"/>
    <w:rsid w:val="002A5DA9"/>
    <w:rsid w:val="002A70BF"/>
    <w:rsid w:val="002A74AA"/>
    <w:rsid w:val="002A757E"/>
    <w:rsid w:val="002B05C1"/>
    <w:rsid w:val="002B2251"/>
    <w:rsid w:val="002B4867"/>
    <w:rsid w:val="002B4F82"/>
    <w:rsid w:val="002B611D"/>
    <w:rsid w:val="002B77BB"/>
    <w:rsid w:val="002B7D44"/>
    <w:rsid w:val="002C0D5B"/>
    <w:rsid w:val="002C157F"/>
    <w:rsid w:val="002C22D0"/>
    <w:rsid w:val="002C2685"/>
    <w:rsid w:val="002C3519"/>
    <w:rsid w:val="002C3FB3"/>
    <w:rsid w:val="002C4E82"/>
    <w:rsid w:val="002C5398"/>
    <w:rsid w:val="002C57D2"/>
    <w:rsid w:val="002C7150"/>
    <w:rsid w:val="002D03F9"/>
    <w:rsid w:val="002D1B98"/>
    <w:rsid w:val="002D1D91"/>
    <w:rsid w:val="002D2D49"/>
    <w:rsid w:val="002D4456"/>
    <w:rsid w:val="002D52CD"/>
    <w:rsid w:val="002D53A1"/>
    <w:rsid w:val="002D6909"/>
    <w:rsid w:val="002E093A"/>
    <w:rsid w:val="002E10A5"/>
    <w:rsid w:val="002E2306"/>
    <w:rsid w:val="002E2B28"/>
    <w:rsid w:val="002E2BE2"/>
    <w:rsid w:val="002E3A5D"/>
    <w:rsid w:val="002E6690"/>
    <w:rsid w:val="002E6BD0"/>
    <w:rsid w:val="002E79C8"/>
    <w:rsid w:val="002E7A06"/>
    <w:rsid w:val="002E7D2A"/>
    <w:rsid w:val="002F1A31"/>
    <w:rsid w:val="002F1E0D"/>
    <w:rsid w:val="002F26B2"/>
    <w:rsid w:val="002F26DE"/>
    <w:rsid w:val="002F323F"/>
    <w:rsid w:val="002F34CE"/>
    <w:rsid w:val="002F48AC"/>
    <w:rsid w:val="002F566C"/>
    <w:rsid w:val="002F58F8"/>
    <w:rsid w:val="002F608B"/>
    <w:rsid w:val="002F6874"/>
    <w:rsid w:val="002F7E8C"/>
    <w:rsid w:val="00300407"/>
    <w:rsid w:val="0030074F"/>
    <w:rsid w:val="00302DF5"/>
    <w:rsid w:val="003037E7"/>
    <w:rsid w:val="00304C5F"/>
    <w:rsid w:val="00305EB4"/>
    <w:rsid w:val="00306948"/>
    <w:rsid w:val="00307337"/>
    <w:rsid w:val="0030781D"/>
    <w:rsid w:val="00310D6A"/>
    <w:rsid w:val="00312C40"/>
    <w:rsid w:val="003132D7"/>
    <w:rsid w:val="00313F48"/>
    <w:rsid w:val="003148D8"/>
    <w:rsid w:val="00314AC5"/>
    <w:rsid w:val="00316D63"/>
    <w:rsid w:val="003202E1"/>
    <w:rsid w:val="003235DF"/>
    <w:rsid w:val="003237EF"/>
    <w:rsid w:val="00324612"/>
    <w:rsid w:val="00325C0A"/>
    <w:rsid w:val="00325F7F"/>
    <w:rsid w:val="0032695A"/>
    <w:rsid w:val="003311EF"/>
    <w:rsid w:val="00331599"/>
    <w:rsid w:val="00332DC8"/>
    <w:rsid w:val="003338F0"/>
    <w:rsid w:val="00333E94"/>
    <w:rsid w:val="00334FCA"/>
    <w:rsid w:val="0033512D"/>
    <w:rsid w:val="00335BED"/>
    <w:rsid w:val="00336538"/>
    <w:rsid w:val="00337586"/>
    <w:rsid w:val="00337EB9"/>
    <w:rsid w:val="00340830"/>
    <w:rsid w:val="0034097A"/>
    <w:rsid w:val="00341E97"/>
    <w:rsid w:val="00342361"/>
    <w:rsid w:val="003446D1"/>
    <w:rsid w:val="00345445"/>
    <w:rsid w:val="00346214"/>
    <w:rsid w:val="00351E82"/>
    <w:rsid w:val="00352804"/>
    <w:rsid w:val="00352C14"/>
    <w:rsid w:val="003539BB"/>
    <w:rsid w:val="00353EE9"/>
    <w:rsid w:val="0035648A"/>
    <w:rsid w:val="00356926"/>
    <w:rsid w:val="00356A31"/>
    <w:rsid w:val="0035722E"/>
    <w:rsid w:val="003579BC"/>
    <w:rsid w:val="003601F6"/>
    <w:rsid w:val="003606F7"/>
    <w:rsid w:val="00361762"/>
    <w:rsid w:val="00361915"/>
    <w:rsid w:val="00362697"/>
    <w:rsid w:val="003628F6"/>
    <w:rsid w:val="003635C9"/>
    <w:rsid w:val="00363677"/>
    <w:rsid w:val="00363AAB"/>
    <w:rsid w:val="0036565C"/>
    <w:rsid w:val="00366554"/>
    <w:rsid w:val="003676A3"/>
    <w:rsid w:val="003704F5"/>
    <w:rsid w:val="00370DBF"/>
    <w:rsid w:val="00371755"/>
    <w:rsid w:val="003718B4"/>
    <w:rsid w:val="00372DC5"/>
    <w:rsid w:val="00372E62"/>
    <w:rsid w:val="00375D53"/>
    <w:rsid w:val="0037628F"/>
    <w:rsid w:val="0037758F"/>
    <w:rsid w:val="00377A3F"/>
    <w:rsid w:val="00377D5C"/>
    <w:rsid w:val="00381256"/>
    <w:rsid w:val="003837CD"/>
    <w:rsid w:val="00385776"/>
    <w:rsid w:val="003878C9"/>
    <w:rsid w:val="003905AE"/>
    <w:rsid w:val="00391413"/>
    <w:rsid w:val="00391515"/>
    <w:rsid w:val="003927B9"/>
    <w:rsid w:val="003928E8"/>
    <w:rsid w:val="0039334F"/>
    <w:rsid w:val="003934E9"/>
    <w:rsid w:val="003937FF"/>
    <w:rsid w:val="00393AA9"/>
    <w:rsid w:val="00394EE8"/>
    <w:rsid w:val="00395AEC"/>
    <w:rsid w:val="00396352"/>
    <w:rsid w:val="003975B6"/>
    <w:rsid w:val="00397760"/>
    <w:rsid w:val="00397B2F"/>
    <w:rsid w:val="003A07AF"/>
    <w:rsid w:val="003A0D7B"/>
    <w:rsid w:val="003A314A"/>
    <w:rsid w:val="003A397D"/>
    <w:rsid w:val="003A4794"/>
    <w:rsid w:val="003A4FE3"/>
    <w:rsid w:val="003A612A"/>
    <w:rsid w:val="003A7DBF"/>
    <w:rsid w:val="003B1E7B"/>
    <w:rsid w:val="003B2E4A"/>
    <w:rsid w:val="003B3644"/>
    <w:rsid w:val="003B45C7"/>
    <w:rsid w:val="003B4648"/>
    <w:rsid w:val="003B4961"/>
    <w:rsid w:val="003B4CEF"/>
    <w:rsid w:val="003B4F23"/>
    <w:rsid w:val="003B57E4"/>
    <w:rsid w:val="003B640C"/>
    <w:rsid w:val="003B705C"/>
    <w:rsid w:val="003C0246"/>
    <w:rsid w:val="003C254A"/>
    <w:rsid w:val="003C4777"/>
    <w:rsid w:val="003C4B25"/>
    <w:rsid w:val="003C55EF"/>
    <w:rsid w:val="003C59DE"/>
    <w:rsid w:val="003C5BEE"/>
    <w:rsid w:val="003C6C04"/>
    <w:rsid w:val="003D086C"/>
    <w:rsid w:val="003D0F7B"/>
    <w:rsid w:val="003D22DF"/>
    <w:rsid w:val="003D236B"/>
    <w:rsid w:val="003D3F51"/>
    <w:rsid w:val="003D5CEA"/>
    <w:rsid w:val="003D5E03"/>
    <w:rsid w:val="003D614B"/>
    <w:rsid w:val="003D6FDA"/>
    <w:rsid w:val="003E04BB"/>
    <w:rsid w:val="003E06FA"/>
    <w:rsid w:val="003E0E97"/>
    <w:rsid w:val="003E1530"/>
    <w:rsid w:val="003E18A2"/>
    <w:rsid w:val="003E1904"/>
    <w:rsid w:val="003E1B36"/>
    <w:rsid w:val="003E2674"/>
    <w:rsid w:val="003E59B9"/>
    <w:rsid w:val="003E5D32"/>
    <w:rsid w:val="003E62E5"/>
    <w:rsid w:val="003E6F42"/>
    <w:rsid w:val="003E6FCD"/>
    <w:rsid w:val="003E76FB"/>
    <w:rsid w:val="003F1160"/>
    <w:rsid w:val="003F44E0"/>
    <w:rsid w:val="003F4720"/>
    <w:rsid w:val="003F5E72"/>
    <w:rsid w:val="003F63F6"/>
    <w:rsid w:val="003F713F"/>
    <w:rsid w:val="003F7E67"/>
    <w:rsid w:val="00400896"/>
    <w:rsid w:val="00401A28"/>
    <w:rsid w:val="00401C3C"/>
    <w:rsid w:val="00401E0C"/>
    <w:rsid w:val="004032F6"/>
    <w:rsid w:val="0040490E"/>
    <w:rsid w:val="00407D11"/>
    <w:rsid w:val="00407EA8"/>
    <w:rsid w:val="00410667"/>
    <w:rsid w:val="00410FCD"/>
    <w:rsid w:val="004111EF"/>
    <w:rsid w:val="00411D8C"/>
    <w:rsid w:val="00412B9F"/>
    <w:rsid w:val="00412EF0"/>
    <w:rsid w:val="00413F09"/>
    <w:rsid w:val="004145FD"/>
    <w:rsid w:val="00415A60"/>
    <w:rsid w:val="00416459"/>
    <w:rsid w:val="004169C8"/>
    <w:rsid w:val="004170CC"/>
    <w:rsid w:val="00417307"/>
    <w:rsid w:val="00417494"/>
    <w:rsid w:val="00420653"/>
    <w:rsid w:val="00420DDF"/>
    <w:rsid w:val="00421198"/>
    <w:rsid w:val="00421C22"/>
    <w:rsid w:val="00423750"/>
    <w:rsid w:val="00425B54"/>
    <w:rsid w:val="00425CA0"/>
    <w:rsid w:val="00425CD1"/>
    <w:rsid w:val="00425F6D"/>
    <w:rsid w:val="004260F3"/>
    <w:rsid w:val="00427AD6"/>
    <w:rsid w:val="00433640"/>
    <w:rsid w:val="004345D5"/>
    <w:rsid w:val="00434C3F"/>
    <w:rsid w:val="00435DE8"/>
    <w:rsid w:val="00436C0E"/>
    <w:rsid w:val="004374B5"/>
    <w:rsid w:val="00437D96"/>
    <w:rsid w:val="00437FD9"/>
    <w:rsid w:val="00441899"/>
    <w:rsid w:val="00441A86"/>
    <w:rsid w:val="00441CEA"/>
    <w:rsid w:val="004426DA"/>
    <w:rsid w:val="00442D95"/>
    <w:rsid w:val="00445745"/>
    <w:rsid w:val="00445908"/>
    <w:rsid w:val="0044630E"/>
    <w:rsid w:val="00446AD3"/>
    <w:rsid w:val="00446D00"/>
    <w:rsid w:val="00447350"/>
    <w:rsid w:val="00451906"/>
    <w:rsid w:val="0045222F"/>
    <w:rsid w:val="004538BD"/>
    <w:rsid w:val="00453E71"/>
    <w:rsid w:val="00455314"/>
    <w:rsid w:val="00456586"/>
    <w:rsid w:val="00456F53"/>
    <w:rsid w:val="00457C23"/>
    <w:rsid w:val="00460750"/>
    <w:rsid w:val="00460BA1"/>
    <w:rsid w:val="00461533"/>
    <w:rsid w:val="004624CC"/>
    <w:rsid w:val="004628B0"/>
    <w:rsid w:val="00463865"/>
    <w:rsid w:val="004645D2"/>
    <w:rsid w:val="00464AA2"/>
    <w:rsid w:val="004658D9"/>
    <w:rsid w:val="00466240"/>
    <w:rsid w:val="00466266"/>
    <w:rsid w:val="0046654C"/>
    <w:rsid w:val="00466B3D"/>
    <w:rsid w:val="0047041A"/>
    <w:rsid w:val="00472666"/>
    <w:rsid w:val="004734BD"/>
    <w:rsid w:val="0047387A"/>
    <w:rsid w:val="0047393E"/>
    <w:rsid w:val="00473BB0"/>
    <w:rsid w:val="00473E59"/>
    <w:rsid w:val="004753D5"/>
    <w:rsid w:val="00475A55"/>
    <w:rsid w:val="004771DE"/>
    <w:rsid w:val="00477AB4"/>
    <w:rsid w:val="00477C35"/>
    <w:rsid w:val="00480006"/>
    <w:rsid w:val="00480452"/>
    <w:rsid w:val="00481609"/>
    <w:rsid w:val="00482B72"/>
    <w:rsid w:val="00483272"/>
    <w:rsid w:val="0048328E"/>
    <w:rsid w:val="004833B8"/>
    <w:rsid w:val="004835EC"/>
    <w:rsid w:val="00484593"/>
    <w:rsid w:val="004852D6"/>
    <w:rsid w:val="00485DEF"/>
    <w:rsid w:val="004868D2"/>
    <w:rsid w:val="004869FF"/>
    <w:rsid w:val="0049319D"/>
    <w:rsid w:val="00493F5C"/>
    <w:rsid w:val="00495726"/>
    <w:rsid w:val="00495EFB"/>
    <w:rsid w:val="00497061"/>
    <w:rsid w:val="00497392"/>
    <w:rsid w:val="00497BA1"/>
    <w:rsid w:val="00497BC3"/>
    <w:rsid w:val="004A1445"/>
    <w:rsid w:val="004A1818"/>
    <w:rsid w:val="004A24A8"/>
    <w:rsid w:val="004A2AD8"/>
    <w:rsid w:val="004A2B81"/>
    <w:rsid w:val="004A2F26"/>
    <w:rsid w:val="004A2F89"/>
    <w:rsid w:val="004A516E"/>
    <w:rsid w:val="004A55BF"/>
    <w:rsid w:val="004B068E"/>
    <w:rsid w:val="004B0B90"/>
    <w:rsid w:val="004B0E5B"/>
    <w:rsid w:val="004B11C1"/>
    <w:rsid w:val="004B2362"/>
    <w:rsid w:val="004B2DC3"/>
    <w:rsid w:val="004B3193"/>
    <w:rsid w:val="004B3979"/>
    <w:rsid w:val="004B4523"/>
    <w:rsid w:val="004B4C7F"/>
    <w:rsid w:val="004B5974"/>
    <w:rsid w:val="004B79A9"/>
    <w:rsid w:val="004C1CF2"/>
    <w:rsid w:val="004C26C5"/>
    <w:rsid w:val="004C379E"/>
    <w:rsid w:val="004C5ADC"/>
    <w:rsid w:val="004C7814"/>
    <w:rsid w:val="004C7B32"/>
    <w:rsid w:val="004D0A8F"/>
    <w:rsid w:val="004D1963"/>
    <w:rsid w:val="004D33A5"/>
    <w:rsid w:val="004D50FE"/>
    <w:rsid w:val="004D75BB"/>
    <w:rsid w:val="004E2DB8"/>
    <w:rsid w:val="004E3FFA"/>
    <w:rsid w:val="004E405B"/>
    <w:rsid w:val="004E445E"/>
    <w:rsid w:val="004E4D47"/>
    <w:rsid w:val="004E4EA6"/>
    <w:rsid w:val="004E51EA"/>
    <w:rsid w:val="004E652D"/>
    <w:rsid w:val="004E6A11"/>
    <w:rsid w:val="004E6BF6"/>
    <w:rsid w:val="004E7B80"/>
    <w:rsid w:val="004E7C95"/>
    <w:rsid w:val="004F07A6"/>
    <w:rsid w:val="004F0B42"/>
    <w:rsid w:val="004F3849"/>
    <w:rsid w:val="004F3FB9"/>
    <w:rsid w:val="004F4215"/>
    <w:rsid w:val="004F44D6"/>
    <w:rsid w:val="004F64C9"/>
    <w:rsid w:val="004F6C14"/>
    <w:rsid w:val="004F7453"/>
    <w:rsid w:val="004F79B9"/>
    <w:rsid w:val="00501352"/>
    <w:rsid w:val="005016C9"/>
    <w:rsid w:val="0050175D"/>
    <w:rsid w:val="0050252A"/>
    <w:rsid w:val="00507E5F"/>
    <w:rsid w:val="00510977"/>
    <w:rsid w:val="00510DE1"/>
    <w:rsid w:val="0051122D"/>
    <w:rsid w:val="00511614"/>
    <w:rsid w:val="00511C80"/>
    <w:rsid w:val="005121B8"/>
    <w:rsid w:val="005132C7"/>
    <w:rsid w:val="00513CFB"/>
    <w:rsid w:val="00515C4F"/>
    <w:rsid w:val="005167E0"/>
    <w:rsid w:val="00517262"/>
    <w:rsid w:val="00517AAE"/>
    <w:rsid w:val="00517AF9"/>
    <w:rsid w:val="00522A85"/>
    <w:rsid w:val="005237D4"/>
    <w:rsid w:val="00524D23"/>
    <w:rsid w:val="005255AD"/>
    <w:rsid w:val="005258FC"/>
    <w:rsid w:val="00526CE3"/>
    <w:rsid w:val="005273D6"/>
    <w:rsid w:val="0052772A"/>
    <w:rsid w:val="00530630"/>
    <w:rsid w:val="00530818"/>
    <w:rsid w:val="005317D6"/>
    <w:rsid w:val="0053243A"/>
    <w:rsid w:val="00532F30"/>
    <w:rsid w:val="005339B1"/>
    <w:rsid w:val="005357AF"/>
    <w:rsid w:val="005368E2"/>
    <w:rsid w:val="00536A3A"/>
    <w:rsid w:val="00536B50"/>
    <w:rsid w:val="00537756"/>
    <w:rsid w:val="00537A4B"/>
    <w:rsid w:val="00537B92"/>
    <w:rsid w:val="0054164C"/>
    <w:rsid w:val="005427EB"/>
    <w:rsid w:val="005458C4"/>
    <w:rsid w:val="005473CF"/>
    <w:rsid w:val="005500CF"/>
    <w:rsid w:val="00550136"/>
    <w:rsid w:val="00550EE9"/>
    <w:rsid w:val="00551785"/>
    <w:rsid w:val="00551F88"/>
    <w:rsid w:val="00552734"/>
    <w:rsid w:val="00552843"/>
    <w:rsid w:val="00552B10"/>
    <w:rsid w:val="00552C0A"/>
    <w:rsid w:val="00552FFE"/>
    <w:rsid w:val="00556B40"/>
    <w:rsid w:val="005577C2"/>
    <w:rsid w:val="00557B70"/>
    <w:rsid w:val="00560C11"/>
    <w:rsid w:val="00561722"/>
    <w:rsid w:val="00561FC9"/>
    <w:rsid w:val="00562BF6"/>
    <w:rsid w:val="00564D62"/>
    <w:rsid w:val="00565012"/>
    <w:rsid w:val="00565BA3"/>
    <w:rsid w:val="005666FE"/>
    <w:rsid w:val="00566AAD"/>
    <w:rsid w:val="00567B5E"/>
    <w:rsid w:val="00572788"/>
    <w:rsid w:val="00572A18"/>
    <w:rsid w:val="00572D6E"/>
    <w:rsid w:val="00573643"/>
    <w:rsid w:val="00573945"/>
    <w:rsid w:val="00573B5F"/>
    <w:rsid w:val="00573C41"/>
    <w:rsid w:val="00573E5C"/>
    <w:rsid w:val="00575DA5"/>
    <w:rsid w:val="00576B87"/>
    <w:rsid w:val="00576C40"/>
    <w:rsid w:val="005778C6"/>
    <w:rsid w:val="00580066"/>
    <w:rsid w:val="005808CF"/>
    <w:rsid w:val="005814D0"/>
    <w:rsid w:val="005821A8"/>
    <w:rsid w:val="005842FA"/>
    <w:rsid w:val="005861E9"/>
    <w:rsid w:val="00586BD7"/>
    <w:rsid w:val="005877E1"/>
    <w:rsid w:val="00592DC9"/>
    <w:rsid w:val="00592F2A"/>
    <w:rsid w:val="00592F80"/>
    <w:rsid w:val="00594959"/>
    <w:rsid w:val="005973EC"/>
    <w:rsid w:val="00597566"/>
    <w:rsid w:val="0059773E"/>
    <w:rsid w:val="005979B2"/>
    <w:rsid w:val="005A00BB"/>
    <w:rsid w:val="005A022A"/>
    <w:rsid w:val="005A0F2F"/>
    <w:rsid w:val="005A2CC3"/>
    <w:rsid w:val="005A307E"/>
    <w:rsid w:val="005A488F"/>
    <w:rsid w:val="005A4E1D"/>
    <w:rsid w:val="005A5FE9"/>
    <w:rsid w:val="005A7AD5"/>
    <w:rsid w:val="005B0620"/>
    <w:rsid w:val="005B0A27"/>
    <w:rsid w:val="005B1E02"/>
    <w:rsid w:val="005B2901"/>
    <w:rsid w:val="005B34F6"/>
    <w:rsid w:val="005B5949"/>
    <w:rsid w:val="005B5A86"/>
    <w:rsid w:val="005B5F76"/>
    <w:rsid w:val="005C0FD7"/>
    <w:rsid w:val="005C0FF4"/>
    <w:rsid w:val="005C175D"/>
    <w:rsid w:val="005C2BC7"/>
    <w:rsid w:val="005C4BE7"/>
    <w:rsid w:val="005C5007"/>
    <w:rsid w:val="005C5208"/>
    <w:rsid w:val="005C7A71"/>
    <w:rsid w:val="005D0362"/>
    <w:rsid w:val="005D12AC"/>
    <w:rsid w:val="005D1D03"/>
    <w:rsid w:val="005D24B1"/>
    <w:rsid w:val="005D4593"/>
    <w:rsid w:val="005E2999"/>
    <w:rsid w:val="005E2D69"/>
    <w:rsid w:val="005E3BDA"/>
    <w:rsid w:val="005E6F3A"/>
    <w:rsid w:val="005E7117"/>
    <w:rsid w:val="005E7A86"/>
    <w:rsid w:val="005F1747"/>
    <w:rsid w:val="005F272D"/>
    <w:rsid w:val="005F367C"/>
    <w:rsid w:val="005F3798"/>
    <w:rsid w:val="005F50A6"/>
    <w:rsid w:val="005F5146"/>
    <w:rsid w:val="005F5C4F"/>
    <w:rsid w:val="005F5C6F"/>
    <w:rsid w:val="005F5FFC"/>
    <w:rsid w:val="005F6D20"/>
    <w:rsid w:val="005F6DB4"/>
    <w:rsid w:val="005F6EDF"/>
    <w:rsid w:val="005F6F84"/>
    <w:rsid w:val="005F788E"/>
    <w:rsid w:val="006016A4"/>
    <w:rsid w:val="00601EB0"/>
    <w:rsid w:val="006037DF"/>
    <w:rsid w:val="00607C79"/>
    <w:rsid w:val="006104D7"/>
    <w:rsid w:val="00610CC1"/>
    <w:rsid w:val="006148EF"/>
    <w:rsid w:val="00615F2C"/>
    <w:rsid w:val="00620A41"/>
    <w:rsid w:val="00622390"/>
    <w:rsid w:val="0062383C"/>
    <w:rsid w:val="00624A09"/>
    <w:rsid w:val="00625482"/>
    <w:rsid w:val="00625F0C"/>
    <w:rsid w:val="006264D3"/>
    <w:rsid w:val="00626CF9"/>
    <w:rsid w:val="0063100F"/>
    <w:rsid w:val="00632D5D"/>
    <w:rsid w:val="006335B0"/>
    <w:rsid w:val="00633A5A"/>
    <w:rsid w:val="00635E9C"/>
    <w:rsid w:val="0063698C"/>
    <w:rsid w:val="00640C18"/>
    <w:rsid w:val="00641253"/>
    <w:rsid w:val="00641B35"/>
    <w:rsid w:val="00642464"/>
    <w:rsid w:val="00643081"/>
    <w:rsid w:val="006431BA"/>
    <w:rsid w:val="006436B7"/>
    <w:rsid w:val="00643715"/>
    <w:rsid w:val="0064550A"/>
    <w:rsid w:val="0064670C"/>
    <w:rsid w:val="006509AE"/>
    <w:rsid w:val="006517A7"/>
    <w:rsid w:val="006526A4"/>
    <w:rsid w:val="006538C7"/>
    <w:rsid w:val="00654720"/>
    <w:rsid w:val="00657B0D"/>
    <w:rsid w:val="00661FE2"/>
    <w:rsid w:val="00662E87"/>
    <w:rsid w:val="00663405"/>
    <w:rsid w:val="006644D5"/>
    <w:rsid w:val="00664B59"/>
    <w:rsid w:val="00665CED"/>
    <w:rsid w:val="0066651E"/>
    <w:rsid w:val="006665E6"/>
    <w:rsid w:val="006667B8"/>
    <w:rsid w:val="00666FE6"/>
    <w:rsid w:val="00667BBF"/>
    <w:rsid w:val="006701AC"/>
    <w:rsid w:val="006716BA"/>
    <w:rsid w:val="00672DB1"/>
    <w:rsid w:val="00673E8F"/>
    <w:rsid w:val="006740F1"/>
    <w:rsid w:val="00675AC0"/>
    <w:rsid w:val="00676068"/>
    <w:rsid w:val="00680117"/>
    <w:rsid w:val="00680F60"/>
    <w:rsid w:val="006814A0"/>
    <w:rsid w:val="006816CA"/>
    <w:rsid w:val="00682FE2"/>
    <w:rsid w:val="006834B3"/>
    <w:rsid w:val="00683D3B"/>
    <w:rsid w:val="006846FB"/>
    <w:rsid w:val="00685F7B"/>
    <w:rsid w:val="00686C7F"/>
    <w:rsid w:val="00686D1C"/>
    <w:rsid w:val="00686E15"/>
    <w:rsid w:val="00687143"/>
    <w:rsid w:val="00687E63"/>
    <w:rsid w:val="00687F0E"/>
    <w:rsid w:val="00692212"/>
    <w:rsid w:val="006927BE"/>
    <w:rsid w:val="00692CF4"/>
    <w:rsid w:val="00693644"/>
    <w:rsid w:val="00693DB9"/>
    <w:rsid w:val="00693ED5"/>
    <w:rsid w:val="006947D3"/>
    <w:rsid w:val="006956CD"/>
    <w:rsid w:val="006958EC"/>
    <w:rsid w:val="00696E04"/>
    <w:rsid w:val="00696F97"/>
    <w:rsid w:val="006971D2"/>
    <w:rsid w:val="0069785C"/>
    <w:rsid w:val="006979E8"/>
    <w:rsid w:val="00697F6F"/>
    <w:rsid w:val="006A1962"/>
    <w:rsid w:val="006A1CB2"/>
    <w:rsid w:val="006A2137"/>
    <w:rsid w:val="006A2767"/>
    <w:rsid w:val="006A27B0"/>
    <w:rsid w:val="006A4296"/>
    <w:rsid w:val="006A472D"/>
    <w:rsid w:val="006A4AD8"/>
    <w:rsid w:val="006A65A0"/>
    <w:rsid w:val="006A7464"/>
    <w:rsid w:val="006B0759"/>
    <w:rsid w:val="006B125B"/>
    <w:rsid w:val="006B1581"/>
    <w:rsid w:val="006B16DC"/>
    <w:rsid w:val="006B1FB8"/>
    <w:rsid w:val="006B2480"/>
    <w:rsid w:val="006B360E"/>
    <w:rsid w:val="006B43DD"/>
    <w:rsid w:val="006B5F45"/>
    <w:rsid w:val="006B6689"/>
    <w:rsid w:val="006B6920"/>
    <w:rsid w:val="006B75DA"/>
    <w:rsid w:val="006C2964"/>
    <w:rsid w:val="006C2EE5"/>
    <w:rsid w:val="006C6117"/>
    <w:rsid w:val="006C66FE"/>
    <w:rsid w:val="006C69F1"/>
    <w:rsid w:val="006C7E2D"/>
    <w:rsid w:val="006D12E1"/>
    <w:rsid w:val="006D2578"/>
    <w:rsid w:val="006D3831"/>
    <w:rsid w:val="006D399A"/>
    <w:rsid w:val="006D5998"/>
    <w:rsid w:val="006D701D"/>
    <w:rsid w:val="006E0053"/>
    <w:rsid w:val="006E11B6"/>
    <w:rsid w:val="006E3C42"/>
    <w:rsid w:val="006E53E4"/>
    <w:rsid w:val="006E56EB"/>
    <w:rsid w:val="006E7D85"/>
    <w:rsid w:val="006E7E2A"/>
    <w:rsid w:val="006F18BA"/>
    <w:rsid w:val="006F2797"/>
    <w:rsid w:val="006F3136"/>
    <w:rsid w:val="006F3ECB"/>
    <w:rsid w:val="006F3F0D"/>
    <w:rsid w:val="006F4ACA"/>
    <w:rsid w:val="006F5ABF"/>
    <w:rsid w:val="006F5DDC"/>
    <w:rsid w:val="00701677"/>
    <w:rsid w:val="007017FC"/>
    <w:rsid w:val="00702406"/>
    <w:rsid w:val="00702BBB"/>
    <w:rsid w:val="00704260"/>
    <w:rsid w:val="007048F1"/>
    <w:rsid w:val="00710778"/>
    <w:rsid w:val="00710AC8"/>
    <w:rsid w:val="00711748"/>
    <w:rsid w:val="00711F4D"/>
    <w:rsid w:val="00712675"/>
    <w:rsid w:val="00713A7B"/>
    <w:rsid w:val="00713DBC"/>
    <w:rsid w:val="007141E7"/>
    <w:rsid w:val="00716445"/>
    <w:rsid w:val="00716BA2"/>
    <w:rsid w:val="00717662"/>
    <w:rsid w:val="007178A8"/>
    <w:rsid w:val="007206B5"/>
    <w:rsid w:val="00720712"/>
    <w:rsid w:val="0072162A"/>
    <w:rsid w:val="00721645"/>
    <w:rsid w:val="00723DA2"/>
    <w:rsid w:val="00724BDC"/>
    <w:rsid w:val="00726CD1"/>
    <w:rsid w:val="007274BA"/>
    <w:rsid w:val="00727AE4"/>
    <w:rsid w:val="00732077"/>
    <w:rsid w:val="00732178"/>
    <w:rsid w:val="0073578E"/>
    <w:rsid w:val="00736302"/>
    <w:rsid w:val="00737F5A"/>
    <w:rsid w:val="00740496"/>
    <w:rsid w:val="00740568"/>
    <w:rsid w:val="0074145D"/>
    <w:rsid w:val="00742AD6"/>
    <w:rsid w:val="00742C78"/>
    <w:rsid w:val="00742FD7"/>
    <w:rsid w:val="0074343D"/>
    <w:rsid w:val="00743491"/>
    <w:rsid w:val="007434DF"/>
    <w:rsid w:val="00746234"/>
    <w:rsid w:val="00746F16"/>
    <w:rsid w:val="007471E0"/>
    <w:rsid w:val="007527D7"/>
    <w:rsid w:val="00752F57"/>
    <w:rsid w:val="0075395C"/>
    <w:rsid w:val="0075415C"/>
    <w:rsid w:val="0075456D"/>
    <w:rsid w:val="00754F82"/>
    <w:rsid w:val="007552E6"/>
    <w:rsid w:val="00755CC9"/>
    <w:rsid w:val="00756688"/>
    <w:rsid w:val="00756C46"/>
    <w:rsid w:val="00760D33"/>
    <w:rsid w:val="007626F6"/>
    <w:rsid w:val="0076345E"/>
    <w:rsid w:val="0076673A"/>
    <w:rsid w:val="00767024"/>
    <w:rsid w:val="00770AD0"/>
    <w:rsid w:val="007737FD"/>
    <w:rsid w:val="00774E39"/>
    <w:rsid w:val="0077554C"/>
    <w:rsid w:val="0077597A"/>
    <w:rsid w:val="00776259"/>
    <w:rsid w:val="00777B2E"/>
    <w:rsid w:val="0078035C"/>
    <w:rsid w:val="00780ED0"/>
    <w:rsid w:val="00781822"/>
    <w:rsid w:val="00781E46"/>
    <w:rsid w:val="00782EAA"/>
    <w:rsid w:val="00783AA8"/>
    <w:rsid w:val="00785BF5"/>
    <w:rsid w:val="00785D1E"/>
    <w:rsid w:val="0078652C"/>
    <w:rsid w:val="007872BC"/>
    <w:rsid w:val="00787334"/>
    <w:rsid w:val="00787A78"/>
    <w:rsid w:val="00787AB9"/>
    <w:rsid w:val="00790173"/>
    <w:rsid w:val="0079040E"/>
    <w:rsid w:val="00792CEC"/>
    <w:rsid w:val="00792D61"/>
    <w:rsid w:val="007930C6"/>
    <w:rsid w:val="00793486"/>
    <w:rsid w:val="00793DED"/>
    <w:rsid w:val="00795384"/>
    <w:rsid w:val="00795779"/>
    <w:rsid w:val="007A0011"/>
    <w:rsid w:val="007A2A0C"/>
    <w:rsid w:val="007A2A81"/>
    <w:rsid w:val="007A31B4"/>
    <w:rsid w:val="007A36A9"/>
    <w:rsid w:val="007A3BC2"/>
    <w:rsid w:val="007A596F"/>
    <w:rsid w:val="007A7550"/>
    <w:rsid w:val="007B1D06"/>
    <w:rsid w:val="007B2417"/>
    <w:rsid w:val="007B4802"/>
    <w:rsid w:val="007B4AD9"/>
    <w:rsid w:val="007B4D52"/>
    <w:rsid w:val="007B7985"/>
    <w:rsid w:val="007C074A"/>
    <w:rsid w:val="007C1DDB"/>
    <w:rsid w:val="007C2853"/>
    <w:rsid w:val="007C47DB"/>
    <w:rsid w:val="007C4946"/>
    <w:rsid w:val="007C53BB"/>
    <w:rsid w:val="007C6993"/>
    <w:rsid w:val="007C7283"/>
    <w:rsid w:val="007D4644"/>
    <w:rsid w:val="007D546E"/>
    <w:rsid w:val="007D5E3E"/>
    <w:rsid w:val="007D6849"/>
    <w:rsid w:val="007D7685"/>
    <w:rsid w:val="007E0825"/>
    <w:rsid w:val="007E3599"/>
    <w:rsid w:val="007E3810"/>
    <w:rsid w:val="007E3F03"/>
    <w:rsid w:val="007E5925"/>
    <w:rsid w:val="007E714B"/>
    <w:rsid w:val="007E7681"/>
    <w:rsid w:val="007E76CE"/>
    <w:rsid w:val="007F0A2C"/>
    <w:rsid w:val="007F30BD"/>
    <w:rsid w:val="007F5E44"/>
    <w:rsid w:val="007F6AF0"/>
    <w:rsid w:val="007F72FD"/>
    <w:rsid w:val="0080072A"/>
    <w:rsid w:val="00801015"/>
    <w:rsid w:val="0080245A"/>
    <w:rsid w:val="008056BB"/>
    <w:rsid w:val="0081112E"/>
    <w:rsid w:val="00811546"/>
    <w:rsid w:val="00811D91"/>
    <w:rsid w:val="00812EEC"/>
    <w:rsid w:val="00813449"/>
    <w:rsid w:val="00814973"/>
    <w:rsid w:val="00814CC2"/>
    <w:rsid w:val="00814E94"/>
    <w:rsid w:val="00814F5C"/>
    <w:rsid w:val="00816282"/>
    <w:rsid w:val="008164A8"/>
    <w:rsid w:val="00816A00"/>
    <w:rsid w:val="00816DDB"/>
    <w:rsid w:val="008206EA"/>
    <w:rsid w:val="00821353"/>
    <w:rsid w:val="00821F14"/>
    <w:rsid w:val="008224A9"/>
    <w:rsid w:val="008230E2"/>
    <w:rsid w:val="00823EB5"/>
    <w:rsid w:val="00825363"/>
    <w:rsid w:val="00826B12"/>
    <w:rsid w:val="00826C7F"/>
    <w:rsid w:val="00827306"/>
    <w:rsid w:val="0082769E"/>
    <w:rsid w:val="00827E1D"/>
    <w:rsid w:val="00827F6E"/>
    <w:rsid w:val="00832C7B"/>
    <w:rsid w:val="008338AF"/>
    <w:rsid w:val="00834733"/>
    <w:rsid w:val="008352E0"/>
    <w:rsid w:val="008354C8"/>
    <w:rsid w:val="008355AF"/>
    <w:rsid w:val="00835DF5"/>
    <w:rsid w:val="00837031"/>
    <w:rsid w:val="00841A14"/>
    <w:rsid w:val="00841FFD"/>
    <w:rsid w:val="0084227E"/>
    <w:rsid w:val="008422E9"/>
    <w:rsid w:val="0084396D"/>
    <w:rsid w:val="00843BDE"/>
    <w:rsid w:val="00843D7F"/>
    <w:rsid w:val="0084430C"/>
    <w:rsid w:val="00845EB2"/>
    <w:rsid w:val="008471B6"/>
    <w:rsid w:val="008504FE"/>
    <w:rsid w:val="0085102C"/>
    <w:rsid w:val="0085239E"/>
    <w:rsid w:val="008549C8"/>
    <w:rsid w:val="00854FE8"/>
    <w:rsid w:val="008556ED"/>
    <w:rsid w:val="00856504"/>
    <w:rsid w:val="00857D7C"/>
    <w:rsid w:val="008600D3"/>
    <w:rsid w:val="0086067F"/>
    <w:rsid w:val="008623A0"/>
    <w:rsid w:val="00862BC4"/>
    <w:rsid w:val="008635F4"/>
    <w:rsid w:val="00863DA9"/>
    <w:rsid w:val="00863FE9"/>
    <w:rsid w:val="00864731"/>
    <w:rsid w:val="00866B99"/>
    <w:rsid w:val="00866C19"/>
    <w:rsid w:val="00866CE0"/>
    <w:rsid w:val="008670A6"/>
    <w:rsid w:val="00867476"/>
    <w:rsid w:val="00867B99"/>
    <w:rsid w:val="00870287"/>
    <w:rsid w:val="008707A6"/>
    <w:rsid w:val="00870AD4"/>
    <w:rsid w:val="00880373"/>
    <w:rsid w:val="008805C7"/>
    <w:rsid w:val="008809D7"/>
    <w:rsid w:val="00881628"/>
    <w:rsid w:val="00881A88"/>
    <w:rsid w:val="008839E4"/>
    <w:rsid w:val="00883EF3"/>
    <w:rsid w:val="00884EE6"/>
    <w:rsid w:val="0088519E"/>
    <w:rsid w:val="00885499"/>
    <w:rsid w:val="00885570"/>
    <w:rsid w:val="00885EBE"/>
    <w:rsid w:val="00886182"/>
    <w:rsid w:val="00887C03"/>
    <w:rsid w:val="00891D20"/>
    <w:rsid w:val="00892C17"/>
    <w:rsid w:val="00893B8D"/>
    <w:rsid w:val="00893FC7"/>
    <w:rsid w:val="0089450F"/>
    <w:rsid w:val="008957CF"/>
    <w:rsid w:val="00896B36"/>
    <w:rsid w:val="00896F1A"/>
    <w:rsid w:val="00897EAF"/>
    <w:rsid w:val="008A082B"/>
    <w:rsid w:val="008A14E4"/>
    <w:rsid w:val="008A1921"/>
    <w:rsid w:val="008A205B"/>
    <w:rsid w:val="008A2280"/>
    <w:rsid w:val="008A31A3"/>
    <w:rsid w:val="008A499E"/>
    <w:rsid w:val="008A4BDC"/>
    <w:rsid w:val="008A4E1C"/>
    <w:rsid w:val="008A5BC1"/>
    <w:rsid w:val="008B1C6E"/>
    <w:rsid w:val="008B3675"/>
    <w:rsid w:val="008B40C9"/>
    <w:rsid w:val="008B43ED"/>
    <w:rsid w:val="008B4580"/>
    <w:rsid w:val="008B5C1B"/>
    <w:rsid w:val="008B6C33"/>
    <w:rsid w:val="008B7174"/>
    <w:rsid w:val="008C0165"/>
    <w:rsid w:val="008C03E3"/>
    <w:rsid w:val="008C10F3"/>
    <w:rsid w:val="008C16BA"/>
    <w:rsid w:val="008C2F9B"/>
    <w:rsid w:val="008C38F5"/>
    <w:rsid w:val="008C3BC5"/>
    <w:rsid w:val="008C52AD"/>
    <w:rsid w:val="008C5570"/>
    <w:rsid w:val="008C5635"/>
    <w:rsid w:val="008C56A4"/>
    <w:rsid w:val="008C7749"/>
    <w:rsid w:val="008C7ABE"/>
    <w:rsid w:val="008D13C1"/>
    <w:rsid w:val="008D1736"/>
    <w:rsid w:val="008D4F38"/>
    <w:rsid w:val="008E02ED"/>
    <w:rsid w:val="008E2ADA"/>
    <w:rsid w:val="008E3FC9"/>
    <w:rsid w:val="008E4851"/>
    <w:rsid w:val="008E5C82"/>
    <w:rsid w:val="008F0A14"/>
    <w:rsid w:val="008F19FB"/>
    <w:rsid w:val="008F1F72"/>
    <w:rsid w:val="008F218A"/>
    <w:rsid w:val="008F2668"/>
    <w:rsid w:val="008F2B39"/>
    <w:rsid w:val="008F3FBD"/>
    <w:rsid w:val="008F42B0"/>
    <w:rsid w:val="008F4951"/>
    <w:rsid w:val="008F4C05"/>
    <w:rsid w:val="008F4CDD"/>
    <w:rsid w:val="008F4F4D"/>
    <w:rsid w:val="009009B5"/>
    <w:rsid w:val="00900B11"/>
    <w:rsid w:val="009017B7"/>
    <w:rsid w:val="009042C5"/>
    <w:rsid w:val="0090566F"/>
    <w:rsid w:val="009056A3"/>
    <w:rsid w:val="009061A9"/>
    <w:rsid w:val="0090680B"/>
    <w:rsid w:val="00906DB9"/>
    <w:rsid w:val="009102CD"/>
    <w:rsid w:val="0091043B"/>
    <w:rsid w:val="00911015"/>
    <w:rsid w:val="009116ED"/>
    <w:rsid w:val="00911EC8"/>
    <w:rsid w:val="0091296F"/>
    <w:rsid w:val="0092037F"/>
    <w:rsid w:val="0092098B"/>
    <w:rsid w:val="00920EBD"/>
    <w:rsid w:val="00922732"/>
    <w:rsid w:val="00923291"/>
    <w:rsid w:val="00923E67"/>
    <w:rsid w:val="00925B7B"/>
    <w:rsid w:val="00926051"/>
    <w:rsid w:val="0092622A"/>
    <w:rsid w:val="0092789D"/>
    <w:rsid w:val="00931742"/>
    <w:rsid w:val="009332F3"/>
    <w:rsid w:val="009341F9"/>
    <w:rsid w:val="00935E5C"/>
    <w:rsid w:val="00935FED"/>
    <w:rsid w:val="0093731F"/>
    <w:rsid w:val="00940028"/>
    <w:rsid w:val="00940338"/>
    <w:rsid w:val="009405EE"/>
    <w:rsid w:val="00940A0A"/>
    <w:rsid w:val="00940D62"/>
    <w:rsid w:val="00941DDF"/>
    <w:rsid w:val="00942C35"/>
    <w:rsid w:val="00942D75"/>
    <w:rsid w:val="00943461"/>
    <w:rsid w:val="00943560"/>
    <w:rsid w:val="0094391F"/>
    <w:rsid w:val="00943E3D"/>
    <w:rsid w:val="009443FA"/>
    <w:rsid w:val="00945B57"/>
    <w:rsid w:val="00945DFB"/>
    <w:rsid w:val="00945FCA"/>
    <w:rsid w:val="00946DED"/>
    <w:rsid w:val="00947D65"/>
    <w:rsid w:val="0095048A"/>
    <w:rsid w:val="00951079"/>
    <w:rsid w:val="009519D8"/>
    <w:rsid w:val="009527BF"/>
    <w:rsid w:val="00953BD4"/>
    <w:rsid w:val="00956186"/>
    <w:rsid w:val="0096042D"/>
    <w:rsid w:val="009629FE"/>
    <w:rsid w:val="00964FEA"/>
    <w:rsid w:val="009654A9"/>
    <w:rsid w:val="00966526"/>
    <w:rsid w:val="009668E6"/>
    <w:rsid w:val="00970306"/>
    <w:rsid w:val="00971378"/>
    <w:rsid w:val="00971AB9"/>
    <w:rsid w:val="00972542"/>
    <w:rsid w:val="00972D25"/>
    <w:rsid w:val="00972E92"/>
    <w:rsid w:val="00974243"/>
    <w:rsid w:val="00974832"/>
    <w:rsid w:val="00974AD4"/>
    <w:rsid w:val="009759A5"/>
    <w:rsid w:val="00975AC1"/>
    <w:rsid w:val="009764F1"/>
    <w:rsid w:val="0097798B"/>
    <w:rsid w:val="00982A01"/>
    <w:rsid w:val="00983B79"/>
    <w:rsid w:val="0098533D"/>
    <w:rsid w:val="00985DA0"/>
    <w:rsid w:val="009867CE"/>
    <w:rsid w:val="00986D17"/>
    <w:rsid w:val="009878B2"/>
    <w:rsid w:val="00987DDD"/>
    <w:rsid w:val="00992EDC"/>
    <w:rsid w:val="00993891"/>
    <w:rsid w:val="009938EA"/>
    <w:rsid w:val="0099432D"/>
    <w:rsid w:val="00995A9B"/>
    <w:rsid w:val="00996288"/>
    <w:rsid w:val="00997F5E"/>
    <w:rsid w:val="009A5110"/>
    <w:rsid w:val="009A678A"/>
    <w:rsid w:val="009A6BFD"/>
    <w:rsid w:val="009A7198"/>
    <w:rsid w:val="009A78F4"/>
    <w:rsid w:val="009A7C46"/>
    <w:rsid w:val="009A7D7F"/>
    <w:rsid w:val="009B018F"/>
    <w:rsid w:val="009B19FE"/>
    <w:rsid w:val="009B211A"/>
    <w:rsid w:val="009B3B39"/>
    <w:rsid w:val="009B3F9E"/>
    <w:rsid w:val="009B41C7"/>
    <w:rsid w:val="009B4F68"/>
    <w:rsid w:val="009B5B38"/>
    <w:rsid w:val="009B5F6F"/>
    <w:rsid w:val="009C0D5C"/>
    <w:rsid w:val="009C1372"/>
    <w:rsid w:val="009C19EF"/>
    <w:rsid w:val="009C20C1"/>
    <w:rsid w:val="009C2317"/>
    <w:rsid w:val="009C26D4"/>
    <w:rsid w:val="009C2C58"/>
    <w:rsid w:val="009C3885"/>
    <w:rsid w:val="009C60D1"/>
    <w:rsid w:val="009C65B8"/>
    <w:rsid w:val="009C6E46"/>
    <w:rsid w:val="009D082A"/>
    <w:rsid w:val="009D0904"/>
    <w:rsid w:val="009D0D10"/>
    <w:rsid w:val="009D2D38"/>
    <w:rsid w:val="009D38F9"/>
    <w:rsid w:val="009D3B7B"/>
    <w:rsid w:val="009D41D0"/>
    <w:rsid w:val="009D4315"/>
    <w:rsid w:val="009D6FF5"/>
    <w:rsid w:val="009D7B48"/>
    <w:rsid w:val="009E20A2"/>
    <w:rsid w:val="009E337C"/>
    <w:rsid w:val="009E4F7C"/>
    <w:rsid w:val="009E63C6"/>
    <w:rsid w:val="009E6F62"/>
    <w:rsid w:val="009F13DF"/>
    <w:rsid w:val="009F1904"/>
    <w:rsid w:val="009F21CE"/>
    <w:rsid w:val="009F2E44"/>
    <w:rsid w:val="009F35DE"/>
    <w:rsid w:val="009F493F"/>
    <w:rsid w:val="009F72D9"/>
    <w:rsid w:val="009F7B37"/>
    <w:rsid w:val="00A040F0"/>
    <w:rsid w:val="00A04228"/>
    <w:rsid w:val="00A047EF"/>
    <w:rsid w:val="00A048AC"/>
    <w:rsid w:val="00A07202"/>
    <w:rsid w:val="00A076E0"/>
    <w:rsid w:val="00A07A79"/>
    <w:rsid w:val="00A07B2F"/>
    <w:rsid w:val="00A10502"/>
    <w:rsid w:val="00A116A0"/>
    <w:rsid w:val="00A11F11"/>
    <w:rsid w:val="00A138AC"/>
    <w:rsid w:val="00A13CBD"/>
    <w:rsid w:val="00A13ECA"/>
    <w:rsid w:val="00A157C1"/>
    <w:rsid w:val="00A1589A"/>
    <w:rsid w:val="00A16449"/>
    <w:rsid w:val="00A1679C"/>
    <w:rsid w:val="00A2162C"/>
    <w:rsid w:val="00A223F3"/>
    <w:rsid w:val="00A23C00"/>
    <w:rsid w:val="00A25796"/>
    <w:rsid w:val="00A25F99"/>
    <w:rsid w:val="00A26A13"/>
    <w:rsid w:val="00A26E1B"/>
    <w:rsid w:val="00A272DB"/>
    <w:rsid w:val="00A30E91"/>
    <w:rsid w:val="00A31F51"/>
    <w:rsid w:val="00A32B88"/>
    <w:rsid w:val="00A3360B"/>
    <w:rsid w:val="00A345B7"/>
    <w:rsid w:val="00A34A97"/>
    <w:rsid w:val="00A3563D"/>
    <w:rsid w:val="00A35705"/>
    <w:rsid w:val="00A366FA"/>
    <w:rsid w:val="00A41E61"/>
    <w:rsid w:val="00A42E16"/>
    <w:rsid w:val="00A43B4C"/>
    <w:rsid w:val="00A464C9"/>
    <w:rsid w:val="00A465C0"/>
    <w:rsid w:val="00A4664F"/>
    <w:rsid w:val="00A46CE0"/>
    <w:rsid w:val="00A46DD4"/>
    <w:rsid w:val="00A47953"/>
    <w:rsid w:val="00A47AAE"/>
    <w:rsid w:val="00A526CF"/>
    <w:rsid w:val="00A5283F"/>
    <w:rsid w:val="00A529DE"/>
    <w:rsid w:val="00A539DF"/>
    <w:rsid w:val="00A544D3"/>
    <w:rsid w:val="00A54C4F"/>
    <w:rsid w:val="00A56BFF"/>
    <w:rsid w:val="00A60339"/>
    <w:rsid w:val="00A60533"/>
    <w:rsid w:val="00A628A3"/>
    <w:rsid w:val="00A62C0E"/>
    <w:rsid w:val="00A63000"/>
    <w:rsid w:val="00A65B16"/>
    <w:rsid w:val="00A65FEB"/>
    <w:rsid w:val="00A6687A"/>
    <w:rsid w:val="00A66FED"/>
    <w:rsid w:val="00A67582"/>
    <w:rsid w:val="00A70747"/>
    <w:rsid w:val="00A73586"/>
    <w:rsid w:val="00A74086"/>
    <w:rsid w:val="00A7472E"/>
    <w:rsid w:val="00A755E6"/>
    <w:rsid w:val="00A75A33"/>
    <w:rsid w:val="00A763DE"/>
    <w:rsid w:val="00A773B3"/>
    <w:rsid w:val="00A808CD"/>
    <w:rsid w:val="00A808E6"/>
    <w:rsid w:val="00A834A8"/>
    <w:rsid w:val="00A835C7"/>
    <w:rsid w:val="00A83DF3"/>
    <w:rsid w:val="00A90D83"/>
    <w:rsid w:val="00A91FE2"/>
    <w:rsid w:val="00A92157"/>
    <w:rsid w:val="00A93706"/>
    <w:rsid w:val="00A93711"/>
    <w:rsid w:val="00A93F84"/>
    <w:rsid w:val="00A9485F"/>
    <w:rsid w:val="00A96D5A"/>
    <w:rsid w:val="00A9783B"/>
    <w:rsid w:val="00AA06E9"/>
    <w:rsid w:val="00AA1E8F"/>
    <w:rsid w:val="00AA331B"/>
    <w:rsid w:val="00AA4508"/>
    <w:rsid w:val="00AA4D7B"/>
    <w:rsid w:val="00AA60B8"/>
    <w:rsid w:val="00AA66BB"/>
    <w:rsid w:val="00AA7059"/>
    <w:rsid w:val="00AA7AD9"/>
    <w:rsid w:val="00AA7E78"/>
    <w:rsid w:val="00AB1B3D"/>
    <w:rsid w:val="00AB2BC9"/>
    <w:rsid w:val="00AB2CF0"/>
    <w:rsid w:val="00AB359E"/>
    <w:rsid w:val="00AB3C0E"/>
    <w:rsid w:val="00AB751C"/>
    <w:rsid w:val="00AC0606"/>
    <w:rsid w:val="00AC0839"/>
    <w:rsid w:val="00AC1074"/>
    <w:rsid w:val="00AC1699"/>
    <w:rsid w:val="00AC2681"/>
    <w:rsid w:val="00AC30A2"/>
    <w:rsid w:val="00AC3FFB"/>
    <w:rsid w:val="00AC75EC"/>
    <w:rsid w:val="00AC7A00"/>
    <w:rsid w:val="00AD0138"/>
    <w:rsid w:val="00AD10CF"/>
    <w:rsid w:val="00AD1A18"/>
    <w:rsid w:val="00AD2B0B"/>
    <w:rsid w:val="00AD3B61"/>
    <w:rsid w:val="00AD42E7"/>
    <w:rsid w:val="00AD4561"/>
    <w:rsid w:val="00AD4EAA"/>
    <w:rsid w:val="00AE02EE"/>
    <w:rsid w:val="00AE0AB0"/>
    <w:rsid w:val="00AE0E63"/>
    <w:rsid w:val="00AE1573"/>
    <w:rsid w:val="00AE1628"/>
    <w:rsid w:val="00AE2D15"/>
    <w:rsid w:val="00AE36D7"/>
    <w:rsid w:val="00AE376E"/>
    <w:rsid w:val="00AE38FE"/>
    <w:rsid w:val="00AE4BBF"/>
    <w:rsid w:val="00AE58CE"/>
    <w:rsid w:val="00AE6580"/>
    <w:rsid w:val="00AF037F"/>
    <w:rsid w:val="00AF0C5A"/>
    <w:rsid w:val="00AF0EA6"/>
    <w:rsid w:val="00AF18A5"/>
    <w:rsid w:val="00AF2145"/>
    <w:rsid w:val="00AF2CDF"/>
    <w:rsid w:val="00AF38A9"/>
    <w:rsid w:val="00AF4A3B"/>
    <w:rsid w:val="00AF616F"/>
    <w:rsid w:val="00AF7315"/>
    <w:rsid w:val="00B015B9"/>
    <w:rsid w:val="00B02C53"/>
    <w:rsid w:val="00B0477E"/>
    <w:rsid w:val="00B049D7"/>
    <w:rsid w:val="00B04D6C"/>
    <w:rsid w:val="00B05819"/>
    <w:rsid w:val="00B058EE"/>
    <w:rsid w:val="00B05AC5"/>
    <w:rsid w:val="00B067BB"/>
    <w:rsid w:val="00B070FC"/>
    <w:rsid w:val="00B112DB"/>
    <w:rsid w:val="00B113EC"/>
    <w:rsid w:val="00B11723"/>
    <w:rsid w:val="00B11A25"/>
    <w:rsid w:val="00B1298A"/>
    <w:rsid w:val="00B13C17"/>
    <w:rsid w:val="00B14F8C"/>
    <w:rsid w:val="00B15C63"/>
    <w:rsid w:val="00B15CA9"/>
    <w:rsid w:val="00B16D8E"/>
    <w:rsid w:val="00B206F3"/>
    <w:rsid w:val="00B20D6C"/>
    <w:rsid w:val="00B22752"/>
    <w:rsid w:val="00B2346B"/>
    <w:rsid w:val="00B24050"/>
    <w:rsid w:val="00B25678"/>
    <w:rsid w:val="00B25B3B"/>
    <w:rsid w:val="00B2659D"/>
    <w:rsid w:val="00B26C5D"/>
    <w:rsid w:val="00B27545"/>
    <w:rsid w:val="00B30F4B"/>
    <w:rsid w:val="00B31367"/>
    <w:rsid w:val="00B332A1"/>
    <w:rsid w:val="00B33E81"/>
    <w:rsid w:val="00B34177"/>
    <w:rsid w:val="00B3459F"/>
    <w:rsid w:val="00B3617D"/>
    <w:rsid w:val="00B3679E"/>
    <w:rsid w:val="00B3686A"/>
    <w:rsid w:val="00B36CF5"/>
    <w:rsid w:val="00B375EE"/>
    <w:rsid w:val="00B415C1"/>
    <w:rsid w:val="00B42390"/>
    <w:rsid w:val="00B4264D"/>
    <w:rsid w:val="00B42BB5"/>
    <w:rsid w:val="00B42BC6"/>
    <w:rsid w:val="00B43497"/>
    <w:rsid w:val="00B435B7"/>
    <w:rsid w:val="00B44DFE"/>
    <w:rsid w:val="00B46503"/>
    <w:rsid w:val="00B468EE"/>
    <w:rsid w:val="00B4777F"/>
    <w:rsid w:val="00B4782F"/>
    <w:rsid w:val="00B47EE5"/>
    <w:rsid w:val="00B47F92"/>
    <w:rsid w:val="00B50047"/>
    <w:rsid w:val="00B511CA"/>
    <w:rsid w:val="00B51A17"/>
    <w:rsid w:val="00B55951"/>
    <w:rsid w:val="00B5595D"/>
    <w:rsid w:val="00B560FE"/>
    <w:rsid w:val="00B60555"/>
    <w:rsid w:val="00B6203B"/>
    <w:rsid w:val="00B629B2"/>
    <w:rsid w:val="00B642E9"/>
    <w:rsid w:val="00B66510"/>
    <w:rsid w:val="00B70128"/>
    <w:rsid w:val="00B73B88"/>
    <w:rsid w:val="00B73DAD"/>
    <w:rsid w:val="00B73F62"/>
    <w:rsid w:val="00B74376"/>
    <w:rsid w:val="00B757C7"/>
    <w:rsid w:val="00B774C0"/>
    <w:rsid w:val="00B806A2"/>
    <w:rsid w:val="00B825BF"/>
    <w:rsid w:val="00B82835"/>
    <w:rsid w:val="00B82858"/>
    <w:rsid w:val="00B82F0D"/>
    <w:rsid w:val="00B835FE"/>
    <w:rsid w:val="00B83631"/>
    <w:rsid w:val="00B8393C"/>
    <w:rsid w:val="00B83B12"/>
    <w:rsid w:val="00B83C8A"/>
    <w:rsid w:val="00B83DBE"/>
    <w:rsid w:val="00B84115"/>
    <w:rsid w:val="00B84EB9"/>
    <w:rsid w:val="00B865AE"/>
    <w:rsid w:val="00B868BB"/>
    <w:rsid w:val="00B8719C"/>
    <w:rsid w:val="00B87C96"/>
    <w:rsid w:val="00B87DD3"/>
    <w:rsid w:val="00B91131"/>
    <w:rsid w:val="00B921E3"/>
    <w:rsid w:val="00B92997"/>
    <w:rsid w:val="00B929A1"/>
    <w:rsid w:val="00B96C67"/>
    <w:rsid w:val="00B96FA0"/>
    <w:rsid w:val="00B97EA4"/>
    <w:rsid w:val="00BA06CD"/>
    <w:rsid w:val="00BA1243"/>
    <w:rsid w:val="00BA1611"/>
    <w:rsid w:val="00BA17E8"/>
    <w:rsid w:val="00BA1E41"/>
    <w:rsid w:val="00BA2C29"/>
    <w:rsid w:val="00BA341C"/>
    <w:rsid w:val="00BA3800"/>
    <w:rsid w:val="00BA3F47"/>
    <w:rsid w:val="00BA68CA"/>
    <w:rsid w:val="00BB104E"/>
    <w:rsid w:val="00BB11C2"/>
    <w:rsid w:val="00BB3EC6"/>
    <w:rsid w:val="00BB4240"/>
    <w:rsid w:val="00BB526C"/>
    <w:rsid w:val="00BB5E48"/>
    <w:rsid w:val="00BB5F68"/>
    <w:rsid w:val="00BB5FB1"/>
    <w:rsid w:val="00BB732C"/>
    <w:rsid w:val="00BC27D4"/>
    <w:rsid w:val="00BC50DD"/>
    <w:rsid w:val="00BC53A4"/>
    <w:rsid w:val="00BC6F1B"/>
    <w:rsid w:val="00BD01BD"/>
    <w:rsid w:val="00BD0C2A"/>
    <w:rsid w:val="00BD0F2E"/>
    <w:rsid w:val="00BD2FEA"/>
    <w:rsid w:val="00BD356F"/>
    <w:rsid w:val="00BD44E9"/>
    <w:rsid w:val="00BD4FC3"/>
    <w:rsid w:val="00BD576B"/>
    <w:rsid w:val="00BD5CAB"/>
    <w:rsid w:val="00BD77D3"/>
    <w:rsid w:val="00BE039D"/>
    <w:rsid w:val="00BE09D5"/>
    <w:rsid w:val="00BE0A9D"/>
    <w:rsid w:val="00BE11AD"/>
    <w:rsid w:val="00BE203F"/>
    <w:rsid w:val="00BE21CD"/>
    <w:rsid w:val="00BE2C80"/>
    <w:rsid w:val="00BE2D74"/>
    <w:rsid w:val="00BE413F"/>
    <w:rsid w:val="00BE50F4"/>
    <w:rsid w:val="00BE609C"/>
    <w:rsid w:val="00BE66BE"/>
    <w:rsid w:val="00BE6796"/>
    <w:rsid w:val="00BE6911"/>
    <w:rsid w:val="00BF2014"/>
    <w:rsid w:val="00BF2FE2"/>
    <w:rsid w:val="00BF33D0"/>
    <w:rsid w:val="00BF358C"/>
    <w:rsid w:val="00BF3723"/>
    <w:rsid w:val="00BF3B13"/>
    <w:rsid w:val="00BF5582"/>
    <w:rsid w:val="00BF6747"/>
    <w:rsid w:val="00BF7849"/>
    <w:rsid w:val="00C00FD7"/>
    <w:rsid w:val="00C014CD"/>
    <w:rsid w:val="00C02A7D"/>
    <w:rsid w:val="00C03554"/>
    <w:rsid w:val="00C035A3"/>
    <w:rsid w:val="00C03917"/>
    <w:rsid w:val="00C04514"/>
    <w:rsid w:val="00C04A13"/>
    <w:rsid w:val="00C07E09"/>
    <w:rsid w:val="00C103A2"/>
    <w:rsid w:val="00C109BC"/>
    <w:rsid w:val="00C11460"/>
    <w:rsid w:val="00C13278"/>
    <w:rsid w:val="00C138C6"/>
    <w:rsid w:val="00C140EA"/>
    <w:rsid w:val="00C1431F"/>
    <w:rsid w:val="00C15638"/>
    <w:rsid w:val="00C163DE"/>
    <w:rsid w:val="00C16BDB"/>
    <w:rsid w:val="00C17E62"/>
    <w:rsid w:val="00C21D28"/>
    <w:rsid w:val="00C22475"/>
    <w:rsid w:val="00C22577"/>
    <w:rsid w:val="00C228FD"/>
    <w:rsid w:val="00C2476C"/>
    <w:rsid w:val="00C24932"/>
    <w:rsid w:val="00C25278"/>
    <w:rsid w:val="00C256BA"/>
    <w:rsid w:val="00C2579F"/>
    <w:rsid w:val="00C259A4"/>
    <w:rsid w:val="00C26232"/>
    <w:rsid w:val="00C266E6"/>
    <w:rsid w:val="00C27447"/>
    <w:rsid w:val="00C278C1"/>
    <w:rsid w:val="00C27C1D"/>
    <w:rsid w:val="00C306D0"/>
    <w:rsid w:val="00C3187E"/>
    <w:rsid w:val="00C328CC"/>
    <w:rsid w:val="00C3422F"/>
    <w:rsid w:val="00C34AD4"/>
    <w:rsid w:val="00C35908"/>
    <w:rsid w:val="00C359F3"/>
    <w:rsid w:val="00C35BB1"/>
    <w:rsid w:val="00C36569"/>
    <w:rsid w:val="00C3669F"/>
    <w:rsid w:val="00C369DD"/>
    <w:rsid w:val="00C408D3"/>
    <w:rsid w:val="00C40AE9"/>
    <w:rsid w:val="00C410FA"/>
    <w:rsid w:val="00C44CAA"/>
    <w:rsid w:val="00C44EA4"/>
    <w:rsid w:val="00C45602"/>
    <w:rsid w:val="00C45F56"/>
    <w:rsid w:val="00C46F2F"/>
    <w:rsid w:val="00C47AC5"/>
    <w:rsid w:val="00C504EE"/>
    <w:rsid w:val="00C524F8"/>
    <w:rsid w:val="00C52E9B"/>
    <w:rsid w:val="00C53409"/>
    <w:rsid w:val="00C53C9E"/>
    <w:rsid w:val="00C53CDE"/>
    <w:rsid w:val="00C55C07"/>
    <w:rsid w:val="00C55D09"/>
    <w:rsid w:val="00C55DC3"/>
    <w:rsid w:val="00C57191"/>
    <w:rsid w:val="00C60714"/>
    <w:rsid w:val="00C61198"/>
    <w:rsid w:val="00C61CF9"/>
    <w:rsid w:val="00C620DB"/>
    <w:rsid w:val="00C627C5"/>
    <w:rsid w:val="00C64228"/>
    <w:rsid w:val="00C644F9"/>
    <w:rsid w:val="00C6548C"/>
    <w:rsid w:val="00C6563D"/>
    <w:rsid w:val="00C659A3"/>
    <w:rsid w:val="00C664C0"/>
    <w:rsid w:val="00C67B67"/>
    <w:rsid w:val="00C7074F"/>
    <w:rsid w:val="00C71135"/>
    <w:rsid w:val="00C74DBE"/>
    <w:rsid w:val="00C751F3"/>
    <w:rsid w:val="00C753D2"/>
    <w:rsid w:val="00C753E6"/>
    <w:rsid w:val="00C754C2"/>
    <w:rsid w:val="00C75545"/>
    <w:rsid w:val="00C75BD2"/>
    <w:rsid w:val="00C76270"/>
    <w:rsid w:val="00C80BB2"/>
    <w:rsid w:val="00C80E2D"/>
    <w:rsid w:val="00C8110A"/>
    <w:rsid w:val="00C8143E"/>
    <w:rsid w:val="00C81DEC"/>
    <w:rsid w:val="00C8334B"/>
    <w:rsid w:val="00C83425"/>
    <w:rsid w:val="00C8395A"/>
    <w:rsid w:val="00C84063"/>
    <w:rsid w:val="00C842AA"/>
    <w:rsid w:val="00C84DC4"/>
    <w:rsid w:val="00C86479"/>
    <w:rsid w:val="00C86872"/>
    <w:rsid w:val="00C87CEC"/>
    <w:rsid w:val="00C87FF2"/>
    <w:rsid w:val="00C90237"/>
    <w:rsid w:val="00C9078F"/>
    <w:rsid w:val="00C91553"/>
    <w:rsid w:val="00C91A09"/>
    <w:rsid w:val="00C91A7E"/>
    <w:rsid w:val="00C92250"/>
    <w:rsid w:val="00C93322"/>
    <w:rsid w:val="00C938CC"/>
    <w:rsid w:val="00C94F95"/>
    <w:rsid w:val="00C95C33"/>
    <w:rsid w:val="00C97DC8"/>
    <w:rsid w:val="00CA0558"/>
    <w:rsid w:val="00CA0DCF"/>
    <w:rsid w:val="00CA2D60"/>
    <w:rsid w:val="00CA44E6"/>
    <w:rsid w:val="00CA4D09"/>
    <w:rsid w:val="00CA5B16"/>
    <w:rsid w:val="00CA750D"/>
    <w:rsid w:val="00CA7890"/>
    <w:rsid w:val="00CB25C7"/>
    <w:rsid w:val="00CB2A70"/>
    <w:rsid w:val="00CB2B01"/>
    <w:rsid w:val="00CB43ED"/>
    <w:rsid w:val="00CB4A9C"/>
    <w:rsid w:val="00CB5123"/>
    <w:rsid w:val="00CB5E1A"/>
    <w:rsid w:val="00CB5E3F"/>
    <w:rsid w:val="00CB63A6"/>
    <w:rsid w:val="00CB74F3"/>
    <w:rsid w:val="00CC0013"/>
    <w:rsid w:val="00CC06A2"/>
    <w:rsid w:val="00CC2524"/>
    <w:rsid w:val="00CC37F9"/>
    <w:rsid w:val="00CC3C91"/>
    <w:rsid w:val="00CC43A8"/>
    <w:rsid w:val="00CC440B"/>
    <w:rsid w:val="00CC5505"/>
    <w:rsid w:val="00CC5ED5"/>
    <w:rsid w:val="00CC68EC"/>
    <w:rsid w:val="00CC6A37"/>
    <w:rsid w:val="00CC6F87"/>
    <w:rsid w:val="00CD16A7"/>
    <w:rsid w:val="00CD4512"/>
    <w:rsid w:val="00CD4A4A"/>
    <w:rsid w:val="00CD4BDD"/>
    <w:rsid w:val="00CD52C8"/>
    <w:rsid w:val="00CD54F3"/>
    <w:rsid w:val="00CD561F"/>
    <w:rsid w:val="00CD6735"/>
    <w:rsid w:val="00CD6743"/>
    <w:rsid w:val="00CD72A5"/>
    <w:rsid w:val="00CE1086"/>
    <w:rsid w:val="00CE1B7E"/>
    <w:rsid w:val="00CE2ABC"/>
    <w:rsid w:val="00CE3922"/>
    <w:rsid w:val="00CE40F2"/>
    <w:rsid w:val="00CE6A86"/>
    <w:rsid w:val="00CE6C04"/>
    <w:rsid w:val="00CE7733"/>
    <w:rsid w:val="00CE7F9F"/>
    <w:rsid w:val="00CF1116"/>
    <w:rsid w:val="00CF1C8C"/>
    <w:rsid w:val="00CF1C94"/>
    <w:rsid w:val="00CF1CC4"/>
    <w:rsid w:val="00CF2108"/>
    <w:rsid w:val="00CF224D"/>
    <w:rsid w:val="00CF29FD"/>
    <w:rsid w:val="00CF2FE7"/>
    <w:rsid w:val="00CF3442"/>
    <w:rsid w:val="00CF3783"/>
    <w:rsid w:val="00CF4422"/>
    <w:rsid w:val="00CF6D34"/>
    <w:rsid w:val="00CF6DA4"/>
    <w:rsid w:val="00CF7128"/>
    <w:rsid w:val="00D0007A"/>
    <w:rsid w:val="00D00D68"/>
    <w:rsid w:val="00D0131B"/>
    <w:rsid w:val="00D01491"/>
    <w:rsid w:val="00D019BF"/>
    <w:rsid w:val="00D02204"/>
    <w:rsid w:val="00D025CF"/>
    <w:rsid w:val="00D07421"/>
    <w:rsid w:val="00D07EAF"/>
    <w:rsid w:val="00D10040"/>
    <w:rsid w:val="00D11373"/>
    <w:rsid w:val="00D11DFA"/>
    <w:rsid w:val="00D13F69"/>
    <w:rsid w:val="00D152E2"/>
    <w:rsid w:val="00D15A92"/>
    <w:rsid w:val="00D161E7"/>
    <w:rsid w:val="00D16F20"/>
    <w:rsid w:val="00D207EE"/>
    <w:rsid w:val="00D20E45"/>
    <w:rsid w:val="00D228F1"/>
    <w:rsid w:val="00D22921"/>
    <w:rsid w:val="00D22D6D"/>
    <w:rsid w:val="00D257CF"/>
    <w:rsid w:val="00D2602F"/>
    <w:rsid w:val="00D26AB2"/>
    <w:rsid w:val="00D26C6F"/>
    <w:rsid w:val="00D30580"/>
    <w:rsid w:val="00D32635"/>
    <w:rsid w:val="00D32DCB"/>
    <w:rsid w:val="00D33562"/>
    <w:rsid w:val="00D335D6"/>
    <w:rsid w:val="00D341EF"/>
    <w:rsid w:val="00D34950"/>
    <w:rsid w:val="00D3766C"/>
    <w:rsid w:val="00D37DDA"/>
    <w:rsid w:val="00D404EF"/>
    <w:rsid w:val="00D40960"/>
    <w:rsid w:val="00D40FE1"/>
    <w:rsid w:val="00D42EDE"/>
    <w:rsid w:val="00D4311B"/>
    <w:rsid w:val="00D433F9"/>
    <w:rsid w:val="00D434E5"/>
    <w:rsid w:val="00D43525"/>
    <w:rsid w:val="00D43C6C"/>
    <w:rsid w:val="00D448B2"/>
    <w:rsid w:val="00D44BEF"/>
    <w:rsid w:val="00D4613A"/>
    <w:rsid w:val="00D50349"/>
    <w:rsid w:val="00D50922"/>
    <w:rsid w:val="00D51279"/>
    <w:rsid w:val="00D51861"/>
    <w:rsid w:val="00D522DC"/>
    <w:rsid w:val="00D525A9"/>
    <w:rsid w:val="00D52BA3"/>
    <w:rsid w:val="00D52CB2"/>
    <w:rsid w:val="00D532C6"/>
    <w:rsid w:val="00D54ABE"/>
    <w:rsid w:val="00D564E7"/>
    <w:rsid w:val="00D56674"/>
    <w:rsid w:val="00D60300"/>
    <w:rsid w:val="00D60C0A"/>
    <w:rsid w:val="00D61824"/>
    <w:rsid w:val="00D61B15"/>
    <w:rsid w:val="00D61EC0"/>
    <w:rsid w:val="00D645C3"/>
    <w:rsid w:val="00D6569D"/>
    <w:rsid w:val="00D660B2"/>
    <w:rsid w:val="00D6682E"/>
    <w:rsid w:val="00D67504"/>
    <w:rsid w:val="00D67F6E"/>
    <w:rsid w:val="00D70873"/>
    <w:rsid w:val="00D70AF5"/>
    <w:rsid w:val="00D71367"/>
    <w:rsid w:val="00D71ABF"/>
    <w:rsid w:val="00D71AD0"/>
    <w:rsid w:val="00D72619"/>
    <w:rsid w:val="00D73661"/>
    <w:rsid w:val="00D74874"/>
    <w:rsid w:val="00D74D05"/>
    <w:rsid w:val="00D757CA"/>
    <w:rsid w:val="00D77A88"/>
    <w:rsid w:val="00D83D6A"/>
    <w:rsid w:val="00D84020"/>
    <w:rsid w:val="00D851F8"/>
    <w:rsid w:val="00D85253"/>
    <w:rsid w:val="00D85A9F"/>
    <w:rsid w:val="00D86514"/>
    <w:rsid w:val="00D86F15"/>
    <w:rsid w:val="00D87E5C"/>
    <w:rsid w:val="00D90D92"/>
    <w:rsid w:val="00D91C96"/>
    <w:rsid w:val="00D92440"/>
    <w:rsid w:val="00D92524"/>
    <w:rsid w:val="00D9279E"/>
    <w:rsid w:val="00D92940"/>
    <w:rsid w:val="00D92C3D"/>
    <w:rsid w:val="00D930A3"/>
    <w:rsid w:val="00D94AEC"/>
    <w:rsid w:val="00D9606E"/>
    <w:rsid w:val="00D96765"/>
    <w:rsid w:val="00D96EC7"/>
    <w:rsid w:val="00D97A76"/>
    <w:rsid w:val="00DA173D"/>
    <w:rsid w:val="00DA1DB6"/>
    <w:rsid w:val="00DA1EF6"/>
    <w:rsid w:val="00DA29AC"/>
    <w:rsid w:val="00DA45C0"/>
    <w:rsid w:val="00DA4786"/>
    <w:rsid w:val="00DA6170"/>
    <w:rsid w:val="00DA6DB2"/>
    <w:rsid w:val="00DB1212"/>
    <w:rsid w:val="00DB44A9"/>
    <w:rsid w:val="00DB6227"/>
    <w:rsid w:val="00DB6501"/>
    <w:rsid w:val="00DC0541"/>
    <w:rsid w:val="00DC0885"/>
    <w:rsid w:val="00DC0D32"/>
    <w:rsid w:val="00DC1271"/>
    <w:rsid w:val="00DC1B76"/>
    <w:rsid w:val="00DC277E"/>
    <w:rsid w:val="00DC3165"/>
    <w:rsid w:val="00DC3AFF"/>
    <w:rsid w:val="00DC4B0B"/>
    <w:rsid w:val="00DC5349"/>
    <w:rsid w:val="00DC56B0"/>
    <w:rsid w:val="00DC57E0"/>
    <w:rsid w:val="00DC5FF5"/>
    <w:rsid w:val="00DC7322"/>
    <w:rsid w:val="00DD0D55"/>
    <w:rsid w:val="00DD2079"/>
    <w:rsid w:val="00DD20F5"/>
    <w:rsid w:val="00DD2665"/>
    <w:rsid w:val="00DD349E"/>
    <w:rsid w:val="00DD4331"/>
    <w:rsid w:val="00DD4463"/>
    <w:rsid w:val="00DD4778"/>
    <w:rsid w:val="00DD56E6"/>
    <w:rsid w:val="00DD686E"/>
    <w:rsid w:val="00DD6CB0"/>
    <w:rsid w:val="00DE0146"/>
    <w:rsid w:val="00DE11D5"/>
    <w:rsid w:val="00DE1680"/>
    <w:rsid w:val="00DE2A71"/>
    <w:rsid w:val="00DE30B4"/>
    <w:rsid w:val="00DE34BD"/>
    <w:rsid w:val="00DE4A4B"/>
    <w:rsid w:val="00DE53FC"/>
    <w:rsid w:val="00DE5BD5"/>
    <w:rsid w:val="00DE6190"/>
    <w:rsid w:val="00DE6C14"/>
    <w:rsid w:val="00DE6D7C"/>
    <w:rsid w:val="00DF0046"/>
    <w:rsid w:val="00DF0E12"/>
    <w:rsid w:val="00DF14CA"/>
    <w:rsid w:val="00DF26E4"/>
    <w:rsid w:val="00DF2BF1"/>
    <w:rsid w:val="00DF37E5"/>
    <w:rsid w:val="00DF3B30"/>
    <w:rsid w:val="00DF3B8D"/>
    <w:rsid w:val="00DF425A"/>
    <w:rsid w:val="00DF4CC5"/>
    <w:rsid w:val="00DF5D34"/>
    <w:rsid w:val="00DF62AB"/>
    <w:rsid w:val="00DF640D"/>
    <w:rsid w:val="00DF644F"/>
    <w:rsid w:val="00DF659F"/>
    <w:rsid w:val="00E00684"/>
    <w:rsid w:val="00E0085D"/>
    <w:rsid w:val="00E00CDC"/>
    <w:rsid w:val="00E01583"/>
    <w:rsid w:val="00E026C5"/>
    <w:rsid w:val="00E030F4"/>
    <w:rsid w:val="00E05C02"/>
    <w:rsid w:val="00E06D14"/>
    <w:rsid w:val="00E07397"/>
    <w:rsid w:val="00E07556"/>
    <w:rsid w:val="00E10B53"/>
    <w:rsid w:val="00E11190"/>
    <w:rsid w:val="00E116D0"/>
    <w:rsid w:val="00E1276E"/>
    <w:rsid w:val="00E12A87"/>
    <w:rsid w:val="00E12FFF"/>
    <w:rsid w:val="00E15A2B"/>
    <w:rsid w:val="00E1794E"/>
    <w:rsid w:val="00E208E0"/>
    <w:rsid w:val="00E227D8"/>
    <w:rsid w:val="00E23ED9"/>
    <w:rsid w:val="00E24CFA"/>
    <w:rsid w:val="00E259D9"/>
    <w:rsid w:val="00E25CD0"/>
    <w:rsid w:val="00E26307"/>
    <w:rsid w:val="00E2632D"/>
    <w:rsid w:val="00E276B6"/>
    <w:rsid w:val="00E27737"/>
    <w:rsid w:val="00E27D00"/>
    <w:rsid w:val="00E27F15"/>
    <w:rsid w:val="00E305A9"/>
    <w:rsid w:val="00E314C8"/>
    <w:rsid w:val="00E32DBC"/>
    <w:rsid w:val="00E335B8"/>
    <w:rsid w:val="00E33CF7"/>
    <w:rsid w:val="00E342D3"/>
    <w:rsid w:val="00E34E2B"/>
    <w:rsid w:val="00E34F36"/>
    <w:rsid w:val="00E352AD"/>
    <w:rsid w:val="00E35A89"/>
    <w:rsid w:val="00E36DF3"/>
    <w:rsid w:val="00E41230"/>
    <w:rsid w:val="00E42432"/>
    <w:rsid w:val="00E42B48"/>
    <w:rsid w:val="00E42F8B"/>
    <w:rsid w:val="00E43FB1"/>
    <w:rsid w:val="00E45009"/>
    <w:rsid w:val="00E45E83"/>
    <w:rsid w:val="00E47B90"/>
    <w:rsid w:val="00E50905"/>
    <w:rsid w:val="00E55BF7"/>
    <w:rsid w:val="00E577B1"/>
    <w:rsid w:val="00E57E89"/>
    <w:rsid w:val="00E60883"/>
    <w:rsid w:val="00E60F0F"/>
    <w:rsid w:val="00E622BF"/>
    <w:rsid w:val="00E625C2"/>
    <w:rsid w:val="00E65242"/>
    <w:rsid w:val="00E71C1C"/>
    <w:rsid w:val="00E7276D"/>
    <w:rsid w:val="00E72CB4"/>
    <w:rsid w:val="00E735CD"/>
    <w:rsid w:val="00E7425F"/>
    <w:rsid w:val="00E74EB0"/>
    <w:rsid w:val="00E74ED6"/>
    <w:rsid w:val="00E7543C"/>
    <w:rsid w:val="00E7582E"/>
    <w:rsid w:val="00E827CC"/>
    <w:rsid w:val="00E83363"/>
    <w:rsid w:val="00E83782"/>
    <w:rsid w:val="00E84D7F"/>
    <w:rsid w:val="00E854C7"/>
    <w:rsid w:val="00E85D28"/>
    <w:rsid w:val="00E874A2"/>
    <w:rsid w:val="00E8762C"/>
    <w:rsid w:val="00E939C1"/>
    <w:rsid w:val="00E95671"/>
    <w:rsid w:val="00E95AFF"/>
    <w:rsid w:val="00E969C9"/>
    <w:rsid w:val="00E97236"/>
    <w:rsid w:val="00E97448"/>
    <w:rsid w:val="00E97B04"/>
    <w:rsid w:val="00EA03EA"/>
    <w:rsid w:val="00EA1051"/>
    <w:rsid w:val="00EA1E84"/>
    <w:rsid w:val="00EA438F"/>
    <w:rsid w:val="00EA4C93"/>
    <w:rsid w:val="00EA7AF9"/>
    <w:rsid w:val="00EB051C"/>
    <w:rsid w:val="00EB2B7D"/>
    <w:rsid w:val="00EB40A3"/>
    <w:rsid w:val="00EB4330"/>
    <w:rsid w:val="00EB448F"/>
    <w:rsid w:val="00EB4983"/>
    <w:rsid w:val="00EB4BE9"/>
    <w:rsid w:val="00EB55BE"/>
    <w:rsid w:val="00EB7D91"/>
    <w:rsid w:val="00EC131C"/>
    <w:rsid w:val="00EC27AA"/>
    <w:rsid w:val="00EC31FB"/>
    <w:rsid w:val="00EC344B"/>
    <w:rsid w:val="00EC3FA4"/>
    <w:rsid w:val="00EC4B78"/>
    <w:rsid w:val="00EC4D03"/>
    <w:rsid w:val="00EC5EB8"/>
    <w:rsid w:val="00EC63F0"/>
    <w:rsid w:val="00EC6C4D"/>
    <w:rsid w:val="00EC7EA3"/>
    <w:rsid w:val="00EC7FE6"/>
    <w:rsid w:val="00ED008C"/>
    <w:rsid w:val="00ED03F4"/>
    <w:rsid w:val="00ED0413"/>
    <w:rsid w:val="00ED0B04"/>
    <w:rsid w:val="00ED0D0F"/>
    <w:rsid w:val="00ED270F"/>
    <w:rsid w:val="00ED3A3E"/>
    <w:rsid w:val="00ED3CD7"/>
    <w:rsid w:val="00ED59B2"/>
    <w:rsid w:val="00ED6EA5"/>
    <w:rsid w:val="00EE17E4"/>
    <w:rsid w:val="00EE1F6A"/>
    <w:rsid w:val="00EE2220"/>
    <w:rsid w:val="00EE2287"/>
    <w:rsid w:val="00EE24E6"/>
    <w:rsid w:val="00EE2E2F"/>
    <w:rsid w:val="00EE430F"/>
    <w:rsid w:val="00EE43B0"/>
    <w:rsid w:val="00EE52D3"/>
    <w:rsid w:val="00EE66BD"/>
    <w:rsid w:val="00EE6A32"/>
    <w:rsid w:val="00EE7AB1"/>
    <w:rsid w:val="00EE7AB9"/>
    <w:rsid w:val="00EF0106"/>
    <w:rsid w:val="00EF0227"/>
    <w:rsid w:val="00EF0E2E"/>
    <w:rsid w:val="00EF0E72"/>
    <w:rsid w:val="00EF12F0"/>
    <w:rsid w:val="00EF3B00"/>
    <w:rsid w:val="00EF3C7E"/>
    <w:rsid w:val="00EF4C94"/>
    <w:rsid w:val="00EF6153"/>
    <w:rsid w:val="00EF628E"/>
    <w:rsid w:val="00EF704E"/>
    <w:rsid w:val="00F00039"/>
    <w:rsid w:val="00F008C8"/>
    <w:rsid w:val="00F00A0E"/>
    <w:rsid w:val="00F00DF0"/>
    <w:rsid w:val="00F0120E"/>
    <w:rsid w:val="00F01BD7"/>
    <w:rsid w:val="00F02AE2"/>
    <w:rsid w:val="00F071F8"/>
    <w:rsid w:val="00F07D5D"/>
    <w:rsid w:val="00F12C9E"/>
    <w:rsid w:val="00F14067"/>
    <w:rsid w:val="00F14172"/>
    <w:rsid w:val="00F14997"/>
    <w:rsid w:val="00F14B70"/>
    <w:rsid w:val="00F1627C"/>
    <w:rsid w:val="00F16F3D"/>
    <w:rsid w:val="00F17132"/>
    <w:rsid w:val="00F2147D"/>
    <w:rsid w:val="00F219A9"/>
    <w:rsid w:val="00F23FF5"/>
    <w:rsid w:val="00F24AAC"/>
    <w:rsid w:val="00F24B60"/>
    <w:rsid w:val="00F25093"/>
    <w:rsid w:val="00F252CF"/>
    <w:rsid w:val="00F259FD"/>
    <w:rsid w:val="00F2652D"/>
    <w:rsid w:val="00F2687A"/>
    <w:rsid w:val="00F27C63"/>
    <w:rsid w:val="00F303EA"/>
    <w:rsid w:val="00F31CD9"/>
    <w:rsid w:val="00F31EBA"/>
    <w:rsid w:val="00F32FA4"/>
    <w:rsid w:val="00F33449"/>
    <w:rsid w:val="00F3354F"/>
    <w:rsid w:val="00F33595"/>
    <w:rsid w:val="00F34058"/>
    <w:rsid w:val="00F347E0"/>
    <w:rsid w:val="00F34A4D"/>
    <w:rsid w:val="00F34F87"/>
    <w:rsid w:val="00F35A8F"/>
    <w:rsid w:val="00F3603C"/>
    <w:rsid w:val="00F378D3"/>
    <w:rsid w:val="00F37A2E"/>
    <w:rsid w:val="00F37A9A"/>
    <w:rsid w:val="00F40967"/>
    <w:rsid w:val="00F40EFF"/>
    <w:rsid w:val="00F415D3"/>
    <w:rsid w:val="00F4359E"/>
    <w:rsid w:val="00F43627"/>
    <w:rsid w:val="00F43803"/>
    <w:rsid w:val="00F438D1"/>
    <w:rsid w:val="00F44441"/>
    <w:rsid w:val="00F445A1"/>
    <w:rsid w:val="00F44A26"/>
    <w:rsid w:val="00F462E0"/>
    <w:rsid w:val="00F46741"/>
    <w:rsid w:val="00F47AD0"/>
    <w:rsid w:val="00F47BC6"/>
    <w:rsid w:val="00F47BF6"/>
    <w:rsid w:val="00F51B59"/>
    <w:rsid w:val="00F525A4"/>
    <w:rsid w:val="00F52E3B"/>
    <w:rsid w:val="00F53F69"/>
    <w:rsid w:val="00F54330"/>
    <w:rsid w:val="00F57B0D"/>
    <w:rsid w:val="00F6189D"/>
    <w:rsid w:val="00F61F9B"/>
    <w:rsid w:val="00F6417E"/>
    <w:rsid w:val="00F64524"/>
    <w:rsid w:val="00F64EFE"/>
    <w:rsid w:val="00F65042"/>
    <w:rsid w:val="00F658AC"/>
    <w:rsid w:val="00F65961"/>
    <w:rsid w:val="00F65D93"/>
    <w:rsid w:val="00F65EB7"/>
    <w:rsid w:val="00F6790C"/>
    <w:rsid w:val="00F72517"/>
    <w:rsid w:val="00F72803"/>
    <w:rsid w:val="00F73389"/>
    <w:rsid w:val="00F750C4"/>
    <w:rsid w:val="00F7610A"/>
    <w:rsid w:val="00F80172"/>
    <w:rsid w:val="00F81098"/>
    <w:rsid w:val="00F81165"/>
    <w:rsid w:val="00F830BE"/>
    <w:rsid w:val="00F83610"/>
    <w:rsid w:val="00F83D82"/>
    <w:rsid w:val="00F848D1"/>
    <w:rsid w:val="00F84FD4"/>
    <w:rsid w:val="00F85B28"/>
    <w:rsid w:val="00F85EB8"/>
    <w:rsid w:val="00F90887"/>
    <w:rsid w:val="00F91E64"/>
    <w:rsid w:val="00F925D4"/>
    <w:rsid w:val="00F94087"/>
    <w:rsid w:val="00F94871"/>
    <w:rsid w:val="00F9621F"/>
    <w:rsid w:val="00F97FDC"/>
    <w:rsid w:val="00FA088C"/>
    <w:rsid w:val="00FA0BE4"/>
    <w:rsid w:val="00FA2E8C"/>
    <w:rsid w:val="00FA2F44"/>
    <w:rsid w:val="00FA2FC5"/>
    <w:rsid w:val="00FA3B96"/>
    <w:rsid w:val="00FA46DA"/>
    <w:rsid w:val="00FA49A2"/>
    <w:rsid w:val="00FA52C6"/>
    <w:rsid w:val="00FA6259"/>
    <w:rsid w:val="00FA6F69"/>
    <w:rsid w:val="00FA7C4E"/>
    <w:rsid w:val="00FB0033"/>
    <w:rsid w:val="00FB04B3"/>
    <w:rsid w:val="00FB0E70"/>
    <w:rsid w:val="00FB23C3"/>
    <w:rsid w:val="00FB35EB"/>
    <w:rsid w:val="00FB420E"/>
    <w:rsid w:val="00FB74EF"/>
    <w:rsid w:val="00FC1B2D"/>
    <w:rsid w:val="00FC32D1"/>
    <w:rsid w:val="00FC349D"/>
    <w:rsid w:val="00FC356B"/>
    <w:rsid w:val="00FC379C"/>
    <w:rsid w:val="00FC3E23"/>
    <w:rsid w:val="00FC4D46"/>
    <w:rsid w:val="00FC5783"/>
    <w:rsid w:val="00FC61ED"/>
    <w:rsid w:val="00FC66C8"/>
    <w:rsid w:val="00FC68B4"/>
    <w:rsid w:val="00FC7364"/>
    <w:rsid w:val="00FC7B16"/>
    <w:rsid w:val="00FD1795"/>
    <w:rsid w:val="00FD193D"/>
    <w:rsid w:val="00FD25AE"/>
    <w:rsid w:val="00FD29D9"/>
    <w:rsid w:val="00FD341B"/>
    <w:rsid w:val="00FD3706"/>
    <w:rsid w:val="00FD6B65"/>
    <w:rsid w:val="00FE0A7E"/>
    <w:rsid w:val="00FE0EC1"/>
    <w:rsid w:val="00FE1874"/>
    <w:rsid w:val="00FE2A42"/>
    <w:rsid w:val="00FE380C"/>
    <w:rsid w:val="00FE389C"/>
    <w:rsid w:val="00FE3F0F"/>
    <w:rsid w:val="00FE475A"/>
    <w:rsid w:val="00FE5FE6"/>
    <w:rsid w:val="00FE62A9"/>
    <w:rsid w:val="00FE6834"/>
    <w:rsid w:val="00FF2105"/>
    <w:rsid w:val="00FF2326"/>
    <w:rsid w:val="00FF3562"/>
    <w:rsid w:val="00FF36C2"/>
    <w:rsid w:val="00FF3C9A"/>
    <w:rsid w:val="00FF4E08"/>
    <w:rsid w:val="00FF5041"/>
    <w:rsid w:val="00FF6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5713"/>
    <o:shapelayout v:ext="edit">
      <o:idmap v:ext="edit" data="1"/>
    </o:shapelayout>
  </w:shapeDefaults>
  <w:decimalSymbol w:val="."/>
  <w:listSeparator w:val=","/>
  <w14:docId w14:val="01CB3ED6"/>
  <w15:docId w15:val="{87C34234-09BA-4586-A5E3-6C3A4EA9E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27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4580"/>
    <w:rPr>
      <w:rFonts w:ascii="Tahoma" w:hAnsi="Tahoma" w:cs="Tahoma"/>
      <w:sz w:val="16"/>
      <w:szCs w:val="16"/>
    </w:rPr>
  </w:style>
  <w:style w:type="character" w:customStyle="1" w:styleId="BalloonTextChar">
    <w:name w:val="Balloon Text Char"/>
    <w:basedOn w:val="DefaultParagraphFont"/>
    <w:link w:val="BalloonText"/>
    <w:uiPriority w:val="99"/>
    <w:semiHidden/>
    <w:rsid w:val="008B4580"/>
    <w:rPr>
      <w:rFonts w:ascii="Tahoma" w:hAnsi="Tahoma" w:cs="Tahoma"/>
      <w:sz w:val="16"/>
      <w:szCs w:val="16"/>
    </w:rPr>
  </w:style>
  <w:style w:type="table" w:styleId="TableGrid">
    <w:name w:val="Table Grid"/>
    <w:basedOn w:val="TableNormal"/>
    <w:uiPriority w:val="59"/>
    <w:rsid w:val="008B4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5949"/>
    <w:pPr>
      <w:ind w:left="720"/>
      <w:contextualSpacing/>
    </w:pPr>
  </w:style>
  <w:style w:type="character" w:styleId="PlaceholderText">
    <w:name w:val="Placeholder Text"/>
    <w:basedOn w:val="DefaultParagraphFont"/>
    <w:uiPriority w:val="99"/>
    <w:semiHidden/>
    <w:rsid w:val="00D564E7"/>
    <w:rPr>
      <w:color w:val="808080"/>
    </w:rPr>
  </w:style>
  <w:style w:type="paragraph" w:styleId="Header">
    <w:name w:val="header"/>
    <w:basedOn w:val="Normal"/>
    <w:link w:val="HeaderChar"/>
    <w:uiPriority w:val="99"/>
    <w:unhideWhenUsed/>
    <w:rsid w:val="00B3679E"/>
    <w:pPr>
      <w:tabs>
        <w:tab w:val="center" w:pos="4680"/>
        <w:tab w:val="right" w:pos="9360"/>
      </w:tabs>
    </w:pPr>
  </w:style>
  <w:style w:type="character" w:customStyle="1" w:styleId="HeaderChar">
    <w:name w:val="Header Char"/>
    <w:basedOn w:val="DefaultParagraphFont"/>
    <w:link w:val="Header"/>
    <w:uiPriority w:val="99"/>
    <w:rsid w:val="00B3679E"/>
  </w:style>
  <w:style w:type="paragraph" w:styleId="Footer">
    <w:name w:val="footer"/>
    <w:basedOn w:val="Normal"/>
    <w:link w:val="FooterChar"/>
    <w:uiPriority w:val="99"/>
    <w:unhideWhenUsed/>
    <w:rsid w:val="00B3679E"/>
    <w:pPr>
      <w:tabs>
        <w:tab w:val="center" w:pos="4680"/>
        <w:tab w:val="right" w:pos="9360"/>
      </w:tabs>
    </w:pPr>
  </w:style>
  <w:style w:type="character" w:customStyle="1" w:styleId="FooterChar">
    <w:name w:val="Footer Char"/>
    <w:basedOn w:val="DefaultParagraphFont"/>
    <w:link w:val="Footer"/>
    <w:uiPriority w:val="99"/>
    <w:rsid w:val="00B3679E"/>
  </w:style>
  <w:style w:type="character" w:styleId="Hyperlink">
    <w:name w:val="Hyperlink"/>
    <w:basedOn w:val="DefaultParagraphFont"/>
    <w:uiPriority w:val="99"/>
    <w:unhideWhenUsed/>
    <w:rsid w:val="00366554"/>
    <w:rPr>
      <w:color w:val="0000FF"/>
      <w:u w:val="single"/>
    </w:rPr>
  </w:style>
  <w:style w:type="character" w:styleId="CommentReference">
    <w:name w:val="annotation reference"/>
    <w:basedOn w:val="DefaultParagraphFont"/>
    <w:uiPriority w:val="99"/>
    <w:semiHidden/>
    <w:unhideWhenUsed/>
    <w:rsid w:val="00FC61ED"/>
    <w:rPr>
      <w:sz w:val="16"/>
      <w:szCs w:val="16"/>
    </w:rPr>
  </w:style>
  <w:style w:type="paragraph" w:styleId="CommentText">
    <w:name w:val="annotation text"/>
    <w:basedOn w:val="Normal"/>
    <w:link w:val="CommentTextChar"/>
    <w:uiPriority w:val="99"/>
    <w:semiHidden/>
    <w:unhideWhenUsed/>
    <w:rsid w:val="00FC61ED"/>
    <w:rPr>
      <w:sz w:val="20"/>
      <w:szCs w:val="20"/>
    </w:rPr>
  </w:style>
  <w:style w:type="character" w:customStyle="1" w:styleId="CommentTextChar">
    <w:name w:val="Comment Text Char"/>
    <w:basedOn w:val="DefaultParagraphFont"/>
    <w:link w:val="CommentText"/>
    <w:uiPriority w:val="99"/>
    <w:semiHidden/>
    <w:rsid w:val="00FC61ED"/>
    <w:rPr>
      <w:sz w:val="20"/>
      <w:szCs w:val="20"/>
    </w:rPr>
  </w:style>
  <w:style w:type="paragraph" w:styleId="CommentSubject">
    <w:name w:val="annotation subject"/>
    <w:basedOn w:val="CommentText"/>
    <w:next w:val="CommentText"/>
    <w:link w:val="CommentSubjectChar"/>
    <w:uiPriority w:val="99"/>
    <w:semiHidden/>
    <w:unhideWhenUsed/>
    <w:rsid w:val="00FC61ED"/>
    <w:rPr>
      <w:b/>
      <w:bCs/>
    </w:rPr>
  </w:style>
  <w:style w:type="character" w:customStyle="1" w:styleId="CommentSubjectChar">
    <w:name w:val="Comment Subject Char"/>
    <w:basedOn w:val="CommentTextChar"/>
    <w:link w:val="CommentSubject"/>
    <w:uiPriority w:val="99"/>
    <w:semiHidden/>
    <w:rsid w:val="00FC61ED"/>
    <w:rPr>
      <w:b/>
      <w:bCs/>
      <w:sz w:val="20"/>
      <w:szCs w:val="20"/>
    </w:rPr>
  </w:style>
  <w:style w:type="character" w:styleId="FollowedHyperlink">
    <w:name w:val="FollowedHyperlink"/>
    <w:basedOn w:val="DefaultParagraphFont"/>
    <w:uiPriority w:val="99"/>
    <w:semiHidden/>
    <w:unhideWhenUsed/>
    <w:rsid w:val="00120F6F"/>
    <w:rPr>
      <w:color w:val="800080" w:themeColor="followedHyperlink"/>
      <w:u w:val="single"/>
    </w:rPr>
  </w:style>
  <w:style w:type="paragraph" w:styleId="Revision">
    <w:name w:val="Revision"/>
    <w:hidden/>
    <w:uiPriority w:val="99"/>
    <w:semiHidden/>
    <w:rsid w:val="006D12E1"/>
  </w:style>
  <w:style w:type="paragraph" w:styleId="NormalWeb">
    <w:name w:val="Normal (Web)"/>
    <w:basedOn w:val="Normal"/>
    <w:uiPriority w:val="99"/>
    <w:unhideWhenUsed/>
    <w:rsid w:val="00257BBE"/>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1C0B61"/>
  </w:style>
  <w:style w:type="character" w:customStyle="1" w:styleId="time">
    <w:name w:val="time"/>
    <w:basedOn w:val="DefaultParagraphFont"/>
    <w:rsid w:val="001C0B61"/>
  </w:style>
  <w:style w:type="character" w:customStyle="1" w:styleId="e2ma-style">
    <w:name w:val="e2ma-style"/>
    <w:basedOn w:val="DefaultParagraphFont"/>
    <w:rsid w:val="000B1DC6"/>
  </w:style>
  <w:style w:type="paragraph" w:customStyle="1" w:styleId="Default">
    <w:name w:val="Default"/>
    <w:rsid w:val="004B3193"/>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EE17E4"/>
    <w:rPr>
      <w:rFonts w:ascii="Consolas" w:hAnsi="Consolas"/>
      <w:sz w:val="21"/>
      <w:szCs w:val="21"/>
    </w:rPr>
  </w:style>
  <w:style w:type="character" w:customStyle="1" w:styleId="PlainTextChar">
    <w:name w:val="Plain Text Char"/>
    <w:basedOn w:val="DefaultParagraphFont"/>
    <w:link w:val="PlainText"/>
    <w:uiPriority w:val="99"/>
    <w:rsid w:val="00EE17E4"/>
    <w:rPr>
      <w:rFonts w:ascii="Consolas" w:hAnsi="Consolas"/>
      <w:sz w:val="21"/>
      <w:szCs w:val="21"/>
    </w:rPr>
  </w:style>
  <w:style w:type="character" w:styleId="UnresolvedMention">
    <w:name w:val="Unresolved Mention"/>
    <w:basedOn w:val="DefaultParagraphFont"/>
    <w:uiPriority w:val="99"/>
    <w:semiHidden/>
    <w:unhideWhenUsed/>
    <w:rsid w:val="00A13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9623">
      <w:bodyDiv w:val="1"/>
      <w:marLeft w:val="0"/>
      <w:marRight w:val="0"/>
      <w:marTop w:val="0"/>
      <w:marBottom w:val="0"/>
      <w:divBdr>
        <w:top w:val="none" w:sz="0" w:space="0" w:color="auto"/>
        <w:left w:val="none" w:sz="0" w:space="0" w:color="auto"/>
        <w:bottom w:val="none" w:sz="0" w:space="0" w:color="auto"/>
        <w:right w:val="none" w:sz="0" w:space="0" w:color="auto"/>
      </w:divBdr>
    </w:div>
    <w:div w:id="79259752">
      <w:bodyDiv w:val="1"/>
      <w:marLeft w:val="0"/>
      <w:marRight w:val="0"/>
      <w:marTop w:val="0"/>
      <w:marBottom w:val="0"/>
      <w:divBdr>
        <w:top w:val="none" w:sz="0" w:space="0" w:color="auto"/>
        <w:left w:val="none" w:sz="0" w:space="0" w:color="auto"/>
        <w:bottom w:val="none" w:sz="0" w:space="0" w:color="auto"/>
        <w:right w:val="none" w:sz="0" w:space="0" w:color="auto"/>
      </w:divBdr>
    </w:div>
    <w:div w:id="134489817">
      <w:bodyDiv w:val="1"/>
      <w:marLeft w:val="0"/>
      <w:marRight w:val="0"/>
      <w:marTop w:val="0"/>
      <w:marBottom w:val="0"/>
      <w:divBdr>
        <w:top w:val="none" w:sz="0" w:space="0" w:color="auto"/>
        <w:left w:val="none" w:sz="0" w:space="0" w:color="auto"/>
        <w:bottom w:val="none" w:sz="0" w:space="0" w:color="auto"/>
        <w:right w:val="none" w:sz="0" w:space="0" w:color="auto"/>
      </w:divBdr>
    </w:div>
    <w:div w:id="155152793">
      <w:bodyDiv w:val="1"/>
      <w:marLeft w:val="0"/>
      <w:marRight w:val="0"/>
      <w:marTop w:val="0"/>
      <w:marBottom w:val="0"/>
      <w:divBdr>
        <w:top w:val="none" w:sz="0" w:space="0" w:color="auto"/>
        <w:left w:val="none" w:sz="0" w:space="0" w:color="auto"/>
        <w:bottom w:val="none" w:sz="0" w:space="0" w:color="auto"/>
        <w:right w:val="none" w:sz="0" w:space="0" w:color="auto"/>
      </w:divBdr>
    </w:div>
    <w:div w:id="176967591">
      <w:bodyDiv w:val="1"/>
      <w:marLeft w:val="0"/>
      <w:marRight w:val="0"/>
      <w:marTop w:val="0"/>
      <w:marBottom w:val="0"/>
      <w:divBdr>
        <w:top w:val="none" w:sz="0" w:space="0" w:color="auto"/>
        <w:left w:val="none" w:sz="0" w:space="0" w:color="auto"/>
        <w:bottom w:val="none" w:sz="0" w:space="0" w:color="auto"/>
        <w:right w:val="none" w:sz="0" w:space="0" w:color="auto"/>
      </w:divBdr>
    </w:div>
    <w:div w:id="187764943">
      <w:bodyDiv w:val="1"/>
      <w:marLeft w:val="0"/>
      <w:marRight w:val="0"/>
      <w:marTop w:val="0"/>
      <w:marBottom w:val="0"/>
      <w:divBdr>
        <w:top w:val="none" w:sz="0" w:space="0" w:color="auto"/>
        <w:left w:val="none" w:sz="0" w:space="0" w:color="auto"/>
        <w:bottom w:val="none" w:sz="0" w:space="0" w:color="auto"/>
        <w:right w:val="none" w:sz="0" w:space="0" w:color="auto"/>
      </w:divBdr>
    </w:div>
    <w:div w:id="209538912">
      <w:bodyDiv w:val="1"/>
      <w:marLeft w:val="0"/>
      <w:marRight w:val="0"/>
      <w:marTop w:val="0"/>
      <w:marBottom w:val="0"/>
      <w:divBdr>
        <w:top w:val="none" w:sz="0" w:space="0" w:color="auto"/>
        <w:left w:val="none" w:sz="0" w:space="0" w:color="auto"/>
        <w:bottom w:val="none" w:sz="0" w:space="0" w:color="auto"/>
        <w:right w:val="none" w:sz="0" w:space="0" w:color="auto"/>
      </w:divBdr>
    </w:div>
    <w:div w:id="222110112">
      <w:bodyDiv w:val="1"/>
      <w:marLeft w:val="0"/>
      <w:marRight w:val="0"/>
      <w:marTop w:val="0"/>
      <w:marBottom w:val="0"/>
      <w:divBdr>
        <w:top w:val="none" w:sz="0" w:space="0" w:color="auto"/>
        <w:left w:val="none" w:sz="0" w:space="0" w:color="auto"/>
        <w:bottom w:val="none" w:sz="0" w:space="0" w:color="auto"/>
        <w:right w:val="none" w:sz="0" w:space="0" w:color="auto"/>
      </w:divBdr>
    </w:div>
    <w:div w:id="292179065">
      <w:bodyDiv w:val="1"/>
      <w:marLeft w:val="0"/>
      <w:marRight w:val="0"/>
      <w:marTop w:val="0"/>
      <w:marBottom w:val="0"/>
      <w:divBdr>
        <w:top w:val="none" w:sz="0" w:space="0" w:color="auto"/>
        <w:left w:val="none" w:sz="0" w:space="0" w:color="auto"/>
        <w:bottom w:val="none" w:sz="0" w:space="0" w:color="auto"/>
        <w:right w:val="none" w:sz="0" w:space="0" w:color="auto"/>
      </w:divBdr>
    </w:div>
    <w:div w:id="302276555">
      <w:bodyDiv w:val="1"/>
      <w:marLeft w:val="0"/>
      <w:marRight w:val="0"/>
      <w:marTop w:val="0"/>
      <w:marBottom w:val="0"/>
      <w:divBdr>
        <w:top w:val="none" w:sz="0" w:space="0" w:color="auto"/>
        <w:left w:val="none" w:sz="0" w:space="0" w:color="auto"/>
        <w:bottom w:val="none" w:sz="0" w:space="0" w:color="auto"/>
        <w:right w:val="none" w:sz="0" w:space="0" w:color="auto"/>
      </w:divBdr>
    </w:div>
    <w:div w:id="427165973">
      <w:bodyDiv w:val="1"/>
      <w:marLeft w:val="0"/>
      <w:marRight w:val="0"/>
      <w:marTop w:val="0"/>
      <w:marBottom w:val="0"/>
      <w:divBdr>
        <w:top w:val="none" w:sz="0" w:space="0" w:color="auto"/>
        <w:left w:val="none" w:sz="0" w:space="0" w:color="auto"/>
        <w:bottom w:val="none" w:sz="0" w:space="0" w:color="auto"/>
        <w:right w:val="none" w:sz="0" w:space="0" w:color="auto"/>
      </w:divBdr>
    </w:div>
    <w:div w:id="505680665">
      <w:bodyDiv w:val="1"/>
      <w:marLeft w:val="0"/>
      <w:marRight w:val="0"/>
      <w:marTop w:val="0"/>
      <w:marBottom w:val="0"/>
      <w:divBdr>
        <w:top w:val="none" w:sz="0" w:space="0" w:color="auto"/>
        <w:left w:val="none" w:sz="0" w:space="0" w:color="auto"/>
        <w:bottom w:val="none" w:sz="0" w:space="0" w:color="auto"/>
        <w:right w:val="none" w:sz="0" w:space="0" w:color="auto"/>
      </w:divBdr>
    </w:div>
    <w:div w:id="582029069">
      <w:bodyDiv w:val="1"/>
      <w:marLeft w:val="0"/>
      <w:marRight w:val="0"/>
      <w:marTop w:val="0"/>
      <w:marBottom w:val="0"/>
      <w:divBdr>
        <w:top w:val="none" w:sz="0" w:space="0" w:color="auto"/>
        <w:left w:val="none" w:sz="0" w:space="0" w:color="auto"/>
        <w:bottom w:val="none" w:sz="0" w:space="0" w:color="auto"/>
        <w:right w:val="none" w:sz="0" w:space="0" w:color="auto"/>
      </w:divBdr>
    </w:div>
    <w:div w:id="622543984">
      <w:bodyDiv w:val="1"/>
      <w:marLeft w:val="0"/>
      <w:marRight w:val="0"/>
      <w:marTop w:val="0"/>
      <w:marBottom w:val="0"/>
      <w:divBdr>
        <w:top w:val="none" w:sz="0" w:space="0" w:color="auto"/>
        <w:left w:val="none" w:sz="0" w:space="0" w:color="auto"/>
        <w:bottom w:val="none" w:sz="0" w:space="0" w:color="auto"/>
        <w:right w:val="none" w:sz="0" w:space="0" w:color="auto"/>
      </w:divBdr>
    </w:div>
    <w:div w:id="674648364">
      <w:bodyDiv w:val="1"/>
      <w:marLeft w:val="0"/>
      <w:marRight w:val="0"/>
      <w:marTop w:val="0"/>
      <w:marBottom w:val="0"/>
      <w:divBdr>
        <w:top w:val="none" w:sz="0" w:space="0" w:color="auto"/>
        <w:left w:val="none" w:sz="0" w:space="0" w:color="auto"/>
        <w:bottom w:val="none" w:sz="0" w:space="0" w:color="auto"/>
        <w:right w:val="none" w:sz="0" w:space="0" w:color="auto"/>
      </w:divBdr>
      <w:divsChild>
        <w:div w:id="365376827">
          <w:marLeft w:val="0"/>
          <w:marRight w:val="0"/>
          <w:marTop w:val="0"/>
          <w:marBottom w:val="0"/>
          <w:divBdr>
            <w:top w:val="none" w:sz="0" w:space="0" w:color="auto"/>
            <w:left w:val="none" w:sz="0" w:space="0" w:color="auto"/>
            <w:bottom w:val="none" w:sz="0" w:space="0" w:color="auto"/>
            <w:right w:val="none" w:sz="0" w:space="0" w:color="auto"/>
          </w:divBdr>
          <w:divsChild>
            <w:div w:id="1660425858">
              <w:marLeft w:val="0"/>
              <w:marRight w:val="0"/>
              <w:marTop w:val="0"/>
              <w:marBottom w:val="0"/>
              <w:divBdr>
                <w:top w:val="none" w:sz="0" w:space="0" w:color="auto"/>
                <w:left w:val="none" w:sz="0" w:space="0" w:color="auto"/>
                <w:bottom w:val="none" w:sz="0" w:space="0" w:color="auto"/>
                <w:right w:val="none" w:sz="0" w:space="0" w:color="auto"/>
              </w:divBdr>
              <w:divsChild>
                <w:div w:id="969823114">
                  <w:marLeft w:val="0"/>
                  <w:marRight w:val="0"/>
                  <w:marTop w:val="0"/>
                  <w:marBottom w:val="0"/>
                  <w:divBdr>
                    <w:top w:val="none" w:sz="0" w:space="0" w:color="auto"/>
                    <w:left w:val="none" w:sz="0" w:space="0" w:color="auto"/>
                    <w:bottom w:val="none" w:sz="0" w:space="0" w:color="auto"/>
                    <w:right w:val="none" w:sz="0" w:space="0" w:color="auto"/>
                  </w:divBdr>
                  <w:divsChild>
                    <w:div w:id="23602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124490">
      <w:bodyDiv w:val="1"/>
      <w:marLeft w:val="0"/>
      <w:marRight w:val="0"/>
      <w:marTop w:val="0"/>
      <w:marBottom w:val="0"/>
      <w:divBdr>
        <w:top w:val="none" w:sz="0" w:space="0" w:color="auto"/>
        <w:left w:val="none" w:sz="0" w:space="0" w:color="auto"/>
        <w:bottom w:val="none" w:sz="0" w:space="0" w:color="auto"/>
        <w:right w:val="none" w:sz="0" w:space="0" w:color="auto"/>
      </w:divBdr>
    </w:div>
    <w:div w:id="786385714">
      <w:bodyDiv w:val="1"/>
      <w:marLeft w:val="0"/>
      <w:marRight w:val="0"/>
      <w:marTop w:val="0"/>
      <w:marBottom w:val="0"/>
      <w:divBdr>
        <w:top w:val="none" w:sz="0" w:space="0" w:color="auto"/>
        <w:left w:val="none" w:sz="0" w:space="0" w:color="auto"/>
        <w:bottom w:val="none" w:sz="0" w:space="0" w:color="auto"/>
        <w:right w:val="none" w:sz="0" w:space="0" w:color="auto"/>
      </w:divBdr>
    </w:div>
    <w:div w:id="786512961">
      <w:bodyDiv w:val="1"/>
      <w:marLeft w:val="0"/>
      <w:marRight w:val="0"/>
      <w:marTop w:val="0"/>
      <w:marBottom w:val="0"/>
      <w:divBdr>
        <w:top w:val="none" w:sz="0" w:space="0" w:color="auto"/>
        <w:left w:val="none" w:sz="0" w:space="0" w:color="auto"/>
        <w:bottom w:val="none" w:sz="0" w:space="0" w:color="auto"/>
        <w:right w:val="none" w:sz="0" w:space="0" w:color="auto"/>
      </w:divBdr>
      <w:divsChild>
        <w:div w:id="1964919975">
          <w:marLeft w:val="0"/>
          <w:marRight w:val="0"/>
          <w:marTop w:val="0"/>
          <w:marBottom w:val="0"/>
          <w:divBdr>
            <w:top w:val="none" w:sz="0" w:space="0" w:color="auto"/>
            <w:left w:val="none" w:sz="0" w:space="0" w:color="auto"/>
            <w:bottom w:val="none" w:sz="0" w:space="0" w:color="auto"/>
            <w:right w:val="none" w:sz="0" w:space="0" w:color="auto"/>
          </w:divBdr>
          <w:divsChild>
            <w:div w:id="2011374591">
              <w:marLeft w:val="0"/>
              <w:marRight w:val="0"/>
              <w:marTop w:val="0"/>
              <w:marBottom w:val="0"/>
              <w:divBdr>
                <w:top w:val="none" w:sz="0" w:space="0" w:color="auto"/>
                <w:left w:val="none" w:sz="0" w:space="0" w:color="auto"/>
                <w:bottom w:val="none" w:sz="0" w:space="0" w:color="auto"/>
                <w:right w:val="none" w:sz="0" w:space="0" w:color="auto"/>
              </w:divBdr>
              <w:divsChild>
                <w:div w:id="112749735">
                  <w:marLeft w:val="0"/>
                  <w:marRight w:val="0"/>
                  <w:marTop w:val="0"/>
                  <w:marBottom w:val="0"/>
                  <w:divBdr>
                    <w:top w:val="none" w:sz="0" w:space="0" w:color="auto"/>
                    <w:left w:val="none" w:sz="0" w:space="0" w:color="auto"/>
                    <w:bottom w:val="none" w:sz="0" w:space="0" w:color="auto"/>
                    <w:right w:val="none" w:sz="0" w:space="0" w:color="auto"/>
                  </w:divBdr>
                  <w:divsChild>
                    <w:div w:id="1106584518">
                      <w:marLeft w:val="0"/>
                      <w:marRight w:val="0"/>
                      <w:marTop w:val="0"/>
                      <w:marBottom w:val="0"/>
                      <w:divBdr>
                        <w:top w:val="none" w:sz="0" w:space="0" w:color="auto"/>
                        <w:left w:val="none" w:sz="0" w:space="0" w:color="auto"/>
                        <w:bottom w:val="none" w:sz="0" w:space="0" w:color="auto"/>
                        <w:right w:val="none" w:sz="0" w:space="0" w:color="auto"/>
                      </w:divBdr>
                      <w:divsChild>
                        <w:div w:id="1172449571">
                          <w:marLeft w:val="0"/>
                          <w:marRight w:val="0"/>
                          <w:marTop w:val="0"/>
                          <w:marBottom w:val="0"/>
                          <w:divBdr>
                            <w:top w:val="none" w:sz="0" w:space="0" w:color="auto"/>
                            <w:left w:val="none" w:sz="0" w:space="0" w:color="auto"/>
                            <w:bottom w:val="none" w:sz="0" w:space="0" w:color="auto"/>
                            <w:right w:val="none" w:sz="0" w:space="0" w:color="auto"/>
                          </w:divBdr>
                          <w:divsChild>
                            <w:div w:id="130150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631985">
      <w:bodyDiv w:val="1"/>
      <w:marLeft w:val="0"/>
      <w:marRight w:val="0"/>
      <w:marTop w:val="0"/>
      <w:marBottom w:val="0"/>
      <w:divBdr>
        <w:top w:val="none" w:sz="0" w:space="0" w:color="auto"/>
        <w:left w:val="none" w:sz="0" w:space="0" w:color="auto"/>
        <w:bottom w:val="none" w:sz="0" w:space="0" w:color="auto"/>
        <w:right w:val="none" w:sz="0" w:space="0" w:color="auto"/>
      </w:divBdr>
    </w:div>
    <w:div w:id="819343273">
      <w:bodyDiv w:val="1"/>
      <w:marLeft w:val="0"/>
      <w:marRight w:val="0"/>
      <w:marTop w:val="0"/>
      <w:marBottom w:val="0"/>
      <w:divBdr>
        <w:top w:val="none" w:sz="0" w:space="0" w:color="auto"/>
        <w:left w:val="none" w:sz="0" w:space="0" w:color="auto"/>
        <w:bottom w:val="none" w:sz="0" w:space="0" w:color="auto"/>
        <w:right w:val="none" w:sz="0" w:space="0" w:color="auto"/>
      </w:divBdr>
      <w:divsChild>
        <w:div w:id="579868995">
          <w:marLeft w:val="0"/>
          <w:marRight w:val="0"/>
          <w:marTop w:val="0"/>
          <w:marBottom w:val="0"/>
          <w:divBdr>
            <w:top w:val="none" w:sz="0" w:space="0" w:color="auto"/>
            <w:left w:val="none" w:sz="0" w:space="0" w:color="auto"/>
            <w:bottom w:val="none" w:sz="0" w:space="0" w:color="auto"/>
            <w:right w:val="none" w:sz="0" w:space="0" w:color="auto"/>
          </w:divBdr>
          <w:divsChild>
            <w:div w:id="960575763">
              <w:marLeft w:val="0"/>
              <w:marRight w:val="0"/>
              <w:marTop w:val="0"/>
              <w:marBottom w:val="0"/>
              <w:divBdr>
                <w:top w:val="none" w:sz="0" w:space="0" w:color="auto"/>
                <w:left w:val="none" w:sz="0" w:space="0" w:color="auto"/>
                <w:bottom w:val="none" w:sz="0" w:space="0" w:color="auto"/>
                <w:right w:val="none" w:sz="0" w:space="0" w:color="auto"/>
              </w:divBdr>
              <w:divsChild>
                <w:div w:id="1003901085">
                  <w:marLeft w:val="0"/>
                  <w:marRight w:val="0"/>
                  <w:marTop w:val="0"/>
                  <w:marBottom w:val="0"/>
                  <w:divBdr>
                    <w:top w:val="none" w:sz="0" w:space="0" w:color="auto"/>
                    <w:left w:val="none" w:sz="0" w:space="0" w:color="auto"/>
                    <w:bottom w:val="none" w:sz="0" w:space="0" w:color="auto"/>
                    <w:right w:val="none" w:sz="0" w:space="0" w:color="auto"/>
                  </w:divBdr>
                  <w:divsChild>
                    <w:div w:id="1736976668">
                      <w:marLeft w:val="0"/>
                      <w:marRight w:val="0"/>
                      <w:marTop w:val="0"/>
                      <w:marBottom w:val="0"/>
                      <w:divBdr>
                        <w:top w:val="none" w:sz="0" w:space="0" w:color="auto"/>
                        <w:left w:val="none" w:sz="0" w:space="0" w:color="auto"/>
                        <w:bottom w:val="none" w:sz="0" w:space="0" w:color="auto"/>
                        <w:right w:val="none" w:sz="0" w:space="0" w:color="auto"/>
                      </w:divBdr>
                      <w:divsChild>
                        <w:div w:id="740103846">
                          <w:marLeft w:val="0"/>
                          <w:marRight w:val="0"/>
                          <w:marTop w:val="0"/>
                          <w:marBottom w:val="0"/>
                          <w:divBdr>
                            <w:top w:val="none" w:sz="0" w:space="0" w:color="auto"/>
                            <w:left w:val="none" w:sz="0" w:space="0" w:color="auto"/>
                            <w:bottom w:val="none" w:sz="0" w:space="0" w:color="auto"/>
                            <w:right w:val="none" w:sz="0" w:space="0" w:color="auto"/>
                          </w:divBdr>
                          <w:divsChild>
                            <w:div w:id="6075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274115">
      <w:bodyDiv w:val="1"/>
      <w:marLeft w:val="0"/>
      <w:marRight w:val="0"/>
      <w:marTop w:val="0"/>
      <w:marBottom w:val="0"/>
      <w:divBdr>
        <w:top w:val="none" w:sz="0" w:space="0" w:color="auto"/>
        <w:left w:val="none" w:sz="0" w:space="0" w:color="auto"/>
        <w:bottom w:val="none" w:sz="0" w:space="0" w:color="auto"/>
        <w:right w:val="none" w:sz="0" w:space="0" w:color="auto"/>
      </w:divBdr>
    </w:div>
    <w:div w:id="841243808">
      <w:bodyDiv w:val="1"/>
      <w:marLeft w:val="0"/>
      <w:marRight w:val="0"/>
      <w:marTop w:val="0"/>
      <w:marBottom w:val="0"/>
      <w:divBdr>
        <w:top w:val="none" w:sz="0" w:space="0" w:color="auto"/>
        <w:left w:val="none" w:sz="0" w:space="0" w:color="auto"/>
        <w:bottom w:val="none" w:sz="0" w:space="0" w:color="auto"/>
        <w:right w:val="none" w:sz="0" w:space="0" w:color="auto"/>
      </w:divBdr>
      <w:divsChild>
        <w:div w:id="1518229998">
          <w:marLeft w:val="0"/>
          <w:marRight w:val="0"/>
          <w:marTop w:val="0"/>
          <w:marBottom w:val="0"/>
          <w:divBdr>
            <w:top w:val="none" w:sz="0" w:space="0" w:color="auto"/>
            <w:left w:val="none" w:sz="0" w:space="0" w:color="auto"/>
            <w:bottom w:val="none" w:sz="0" w:space="0" w:color="auto"/>
            <w:right w:val="none" w:sz="0" w:space="0" w:color="auto"/>
          </w:divBdr>
          <w:divsChild>
            <w:div w:id="866986883">
              <w:marLeft w:val="0"/>
              <w:marRight w:val="0"/>
              <w:marTop w:val="0"/>
              <w:marBottom w:val="0"/>
              <w:divBdr>
                <w:top w:val="none" w:sz="0" w:space="0" w:color="auto"/>
                <w:left w:val="none" w:sz="0" w:space="0" w:color="auto"/>
                <w:bottom w:val="none" w:sz="0" w:space="0" w:color="auto"/>
                <w:right w:val="none" w:sz="0" w:space="0" w:color="auto"/>
              </w:divBdr>
              <w:divsChild>
                <w:div w:id="1153566335">
                  <w:marLeft w:val="0"/>
                  <w:marRight w:val="0"/>
                  <w:marTop w:val="0"/>
                  <w:marBottom w:val="0"/>
                  <w:divBdr>
                    <w:top w:val="none" w:sz="0" w:space="0" w:color="auto"/>
                    <w:left w:val="none" w:sz="0" w:space="0" w:color="auto"/>
                    <w:bottom w:val="none" w:sz="0" w:space="0" w:color="auto"/>
                    <w:right w:val="none" w:sz="0" w:space="0" w:color="auto"/>
                  </w:divBdr>
                  <w:divsChild>
                    <w:div w:id="311912220">
                      <w:marLeft w:val="0"/>
                      <w:marRight w:val="0"/>
                      <w:marTop w:val="0"/>
                      <w:marBottom w:val="0"/>
                      <w:divBdr>
                        <w:top w:val="none" w:sz="0" w:space="0" w:color="auto"/>
                        <w:left w:val="none" w:sz="0" w:space="0" w:color="auto"/>
                        <w:bottom w:val="none" w:sz="0" w:space="0" w:color="auto"/>
                        <w:right w:val="none" w:sz="0" w:space="0" w:color="auto"/>
                      </w:divBdr>
                      <w:divsChild>
                        <w:div w:id="288822517">
                          <w:marLeft w:val="0"/>
                          <w:marRight w:val="0"/>
                          <w:marTop w:val="0"/>
                          <w:marBottom w:val="0"/>
                          <w:divBdr>
                            <w:top w:val="none" w:sz="0" w:space="0" w:color="auto"/>
                            <w:left w:val="none" w:sz="0" w:space="0" w:color="auto"/>
                            <w:bottom w:val="none" w:sz="0" w:space="0" w:color="auto"/>
                            <w:right w:val="none" w:sz="0" w:space="0" w:color="auto"/>
                          </w:divBdr>
                          <w:divsChild>
                            <w:div w:id="193030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819823">
      <w:bodyDiv w:val="1"/>
      <w:marLeft w:val="0"/>
      <w:marRight w:val="0"/>
      <w:marTop w:val="0"/>
      <w:marBottom w:val="0"/>
      <w:divBdr>
        <w:top w:val="none" w:sz="0" w:space="0" w:color="auto"/>
        <w:left w:val="none" w:sz="0" w:space="0" w:color="auto"/>
        <w:bottom w:val="none" w:sz="0" w:space="0" w:color="auto"/>
        <w:right w:val="none" w:sz="0" w:space="0" w:color="auto"/>
      </w:divBdr>
      <w:divsChild>
        <w:div w:id="351497388">
          <w:marLeft w:val="0"/>
          <w:marRight w:val="0"/>
          <w:marTop w:val="0"/>
          <w:marBottom w:val="0"/>
          <w:divBdr>
            <w:top w:val="none" w:sz="0" w:space="0" w:color="auto"/>
            <w:left w:val="none" w:sz="0" w:space="0" w:color="auto"/>
            <w:bottom w:val="none" w:sz="0" w:space="0" w:color="auto"/>
            <w:right w:val="none" w:sz="0" w:space="0" w:color="auto"/>
          </w:divBdr>
        </w:div>
        <w:div w:id="726027551">
          <w:marLeft w:val="0"/>
          <w:marRight w:val="0"/>
          <w:marTop w:val="0"/>
          <w:marBottom w:val="0"/>
          <w:divBdr>
            <w:top w:val="none" w:sz="0" w:space="0" w:color="auto"/>
            <w:left w:val="none" w:sz="0" w:space="0" w:color="auto"/>
            <w:bottom w:val="none" w:sz="0" w:space="0" w:color="auto"/>
            <w:right w:val="none" w:sz="0" w:space="0" w:color="auto"/>
          </w:divBdr>
        </w:div>
      </w:divsChild>
    </w:div>
    <w:div w:id="849181009">
      <w:bodyDiv w:val="1"/>
      <w:marLeft w:val="0"/>
      <w:marRight w:val="0"/>
      <w:marTop w:val="0"/>
      <w:marBottom w:val="0"/>
      <w:divBdr>
        <w:top w:val="none" w:sz="0" w:space="0" w:color="auto"/>
        <w:left w:val="none" w:sz="0" w:space="0" w:color="auto"/>
        <w:bottom w:val="none" w:sz="0" w:space="0" w:color="auto"/>
        <w:right w:val="none" w:sz="0" w:space="0" w:color="auto"/>
      </w:divBdr>
    </w:div>
    <w:div w:id="895703138">
      <w:bodyDiv w:val="1"/>
      <w:marLeft w:val="0"/>
      <w:marRight w:val="0"/>
      <w:marTop w:val="0"/>
      <w:marBottom w:val="0"/>
      <w:divBdr>
        <w:top w:val="none" w:sz="0" w:space="0" w:color="auto"/>
        <w:left w:val="none" w:sz="0" w:space="0" w:color="auto"/>
        <w:bottom w:val="none" w:sz="0" w:space="0" w:color="auto"/>
        <w:right w:val="none" w:sz="0" w:space="0" w:color="auto"/>
      </w:divBdr>
    </w:div>
    <w:div w:id="983125367">
      <w:bodyDiv w:val="1"/>
      <w:marLeft w:val="0"/>
      <w:marRight w:val="0"/>
      <w:marTop w:val="0"/>
      <w:marBottom w:val="0"/>
      <w:divBdr>
        <w:top w:val="none" w:sz="0" w:space="0" w:color="auto"/>
        <w:left w:val="none" w:sz="0" w:space="0" w:color="auto"/>
        <w:bottom w:val="none" w:sz="0" w:space="0" w:color="auto"/>
        <w:right w:val="none" w:sz="0" w:space="0" w:color="auto"/>
      </w:divBdr>
      <w:divsChild>
        <w:div w:id="1619490242">
          <w:marLeft w:val="0"/>
          <w:marRight w:val="0"/>
          <w:marTop w:val="0"/>
          <w:marBottom w:val="0"/>
          <w:divBdr>
            <w:top w:val="none" w:sz="0" w:space="0" w:color="auto"/>
            <w:left w:val="none" w:sz="0" w:space="0" w:color="auto"/>
            <w:bottom w:val="none" w:sz="0" w:space="0" w:color="auto"/>
            <w:right w:val="none" w:sz="0" w:space="0" w:color="auto"/>
          </w:divBdr>
          <w:divsChild>
            <w:div w:id="80670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068576">
      <w:bodyDiv w:val="1"/>
      <w:marLeft w:val="0"/>
      <w:marRight w:val="0"/>
      <w:marTop w:val="0"/>
      <w:marBottom w:val="0"/>
      <w:divBdr>
        <w:top w:val="none" w:sz="0" w:space="0" w:color="auto"/>
        <w:left w:val="none" w:sz="0" w:space="0" w:color="auto"/>
        <w:bottom w:val="none" w:sz="0" w:space="0" w:color="auto"/>
        <w:right w:val="none" w:sz="0" w:space="0" w:color="auto"/>
      </w:divBdr>
    </w:div>
    <w:div w:id="1070662931">
      <w:bodyDiv w:val="1"/>
      <w:marLeft w:val="0"/>
      <w:marRight w:val="0"/>
      <w:marTop w:val="0"/>
      <w:marBottom w:val="0"/>
      <w:divBdr>
        <w:top w:val="none" w:sz="0" w:space="0" w:color="auto"/>
        <w:left w:val="none" w:sz="0" w:space="0" w:color="auto"/>
        <w:bottom w:val="none" w:sz="0" w:space="0" w:color="auto"/>
        <w:right w:val="none" w:sz="0" w:space="0" w:color="auto"/>
      </w:divBdr>
    </w:div>
    <w:div w:id="1114010702">
      <w:bodyDiv w:val="1"/>
      <w:marLeft w:val="0"/>
      <w:marRight w:val="0"/>
      <w:marTop w:val="0"/>
      <w:marBottom w:val="0"/>
      <w:divBdr>
        <w:top w:val="none" w:sz="0" w:space="0" w:color="auto"/>
        <w:left w:val="none" w:sz="0" w:space="0" w:color="auto"/>
        <w:bottom w:val="none" w:sz="0" w:space="0" w:color="auto"/>
        <w:right w:val="none" w:sz="0" w:space="0" w:color="auto"/>
      </w:divBdr>
    </w:div>
    <w:div w:id="1165820397">
      <w:bodyDiv w:val="1"/>
      <w:marLeft w:val="0"/>
      <w:marRight w:val="0"/>
      <w:marTop w:val="0"/>
      <w:marBottom w:val="0"/>
      <w:divBdr>
        <w:top w:val="none" w:sz="0" w:space="0" w:color="auto"/>
        <w:left w:val="none" w:sz="0" w:space="0" w:color="auto"/>
        <w:bottom w:val="none" w:sz="0" w:space="0" w:color="auto"/>
        <w:right w:val="none" w:sz="0" w:space="0" w:color="auto"/>
      </w:divBdr>
    </w:div>
    <w:div w:id="1173376666">
      <w:bodyDiv w:val="1"/>
      <w:marLeft w:val="0"/>
      <w:marRight w:val="0"/>
      <w:marTop w:val="0"/>
      <w:marBottom w:val="0"/>
      <w:divBdr>
        <w:top w:val="none" w:sz="0" w:space="0" w:color="auto"/>
        <w:left w:val="none" w:sz="0" w:space="0" w:color="auto"/>
        <w:bottom w:val="none" w:sz="0" w:space="0" w:color="auto"/>
        <w:right w:val="none" w:sz="0" w:space="0" w:color="auto"/>
      </w:divBdr>
    </w:div>
    <w:div w:id="1196775402">
      <w:bodyDiv w:val="1"/>
      <w:marLeft w:val="0"/>
      <w:marRight w:val="0"/>
      <w:marTop w:val="0"/>
      <w:marBottom w:val="0"/>
      <w:divBdr>
        <w:top w:val="none" w:sz="0" w:space="0" w:color="auto"/>
        <w:left w:val="none" w:sz="0" w:space="0" w:color="auto"/>
        <w:bottom w:val="none" w:sz="0" w:space="0" w:color="auto"/>
        <w:right w:val="none" w:sz="0" w:space="0" w:color="auto"/>
      </w:divBdr>
    </w:div>
    <w:div w:id="1254431317">
      <w:bodyDiv w:val="1"/>
      <w:marLeft w:val="0"/>
      <w:marRight w:val="0"/>
      <w:marTop w:val="0"/>
      <w:marBottom w:val="0"/>
      <w:divBdr>
        <w:top w:val="none" w:sz="0" w:space="0" w:color="auto"/>
        <w:left w:val="none" w:sz="0" w:space="0" w:color="auto"/>
        <w:bottom w:val="none" w:sz="0" w:space="0" w:color="auto"/>
        <w:right w:val="none" w:sz="0" w:space="0" w:color="auto"/>
      </w:divBdr>
    </w:div>
    <w:div w:id="1254894291">
      <w:bodyDiv w:val="1"/>
      <w:marLeft w:val="0"/>
      <w:marRight w:val="0"/>
      <w:marTop w:val="0"/>
      <w:marBottom w:val="0"/>
      <w:divBdr>
        <w:top w:val="none" w:sz="0" w:space="0" w:color="auto"/>
        <w:left w:val="none" w:sz="0" w:space="0" w:color="auto"/>
        <w:bottom w:val="none" w:sz="0" w:space="0" w:color="auto"/>
        <w:right w:val="none" w:sz="0" w:space="0" w:color="auto"/>
      </w:divBdr>
    </w:div>
    <w:div w:id="1364016783">
      <w:bodyDiv w:val="1"/>
      <w:marLeft w:val="0"/>
      <w:marRight w:val="0"/>
      <w:marTop w:val="0"/>
      <w:marBottom w:val="0"/>
      <w:divBdr>
        <w:top w:val="none" w:sz="0" w:space="0" w:color="auto"/>
        <w:left w:val="none" w:sz="0" w:space="0" w:color="auto"/>
        <w:bottom w:val="none" w:sz="0" w:space="0" w:color="auto"/>
        <w:right w:val="none" w:sz="0" w:space="0" w:color="auto"/>
      </w:divBdr>
    </w:div>
    <w:div w:id="1489514189">
      <w:bodyDiv w:val="1"/>
      <w:marLeft w:val="0"/>
      <w:marRight w:val="0"/>
      <w:marTop w:val="0"/>
      <w:marBottom w:val="0"/>
      <w:divBdr>
        <w:top w:val="none" w:sz="0" w:space="0" w:color="auto"/>
        <w:left w:val="none" w:sz="0" w:space="0" w:color="auto"/>
        <w:bottom w:val="none" w:sz="0" w:space="0" w:color="auto"/>
        <w:right w:val="none" w:sz="0" w:space="0" w:color="auto"/>
      </w:divBdr>
    </w:div>
    <w:div w:id="1498306156">
      <w:bodyDiv w:val="1"/>
      <w:marLeft w:val="0"/>
      <w:marRight w:val="0"/>
      <w:marTop w:val="0"/>
      <w:marBottom w:val="0"/>
      <w:divBdr>
        <w:top w:val="none" w:sz="0" w:space="0" w:color="auto"/>
        <w:left w:val="none" w:sz="0" w:space="0" w:color="auto"/>
        <w:bottom w:val="none" w:sz="0" w:space="0" w:color="auto"/>
        <w:right w:val="none" w:sz="0" w:space="0" w:color="auto"/>
      </w:divBdr>
    </w:div>
    <w:div w:id="1538085040">
      <w:bodyDiv w:val="1"/>
      <w:marLeft w:val="0"/>
      <w:marRight w:val="0"/>
      <w:marTop w:val="0"/>
      <w:marBottom w:val="0"/>
      <w:divBdr>
        <w:top w:val="none" w:sz="0" w:space="0" w:color="auto"/>
        <w:left w:val="none" w:sz="0" w:space="0" w:color="auto"/>
        <w:bottom w:val="none" w:sz="0" w:space="0" w:color="auto"/>
        <w:right w:val="none" w:sz="0" w:space="0" w:color="auto"/>
      </w:divBdr>
    </w:div>
    <w:div w:id="1622833772">
      <w:bodyDiv w:val="1"/>
      <w:marLeft w:val="0"/>
      <w:marRight w:val="0"/>
      <w:marTop w:val="0"/>
      <w:marBottom w:val="0"/>
      <w:divBdr>
        <w:top w:val="none" w:sz="0" w:space="0" w:color="auto"/>
        <w:left w:val="none" w:sz="0" w:space="0" w:color="auto"/>
        <w:bottom w:val="none" w:sz="0" w:space="0" w:color="auto"/>
        <w:right w:val="none" w:sz="0" w:space="0" w:color="auto"/>
      </w:divBdr>
    </w:div>
    <w:div w:id="1629776640">
      <w:bodyDiv w:val="1"/>
      <w:marLeft w:val="0"/>
      <w:marRight w:val="0"/>
      <w:marTop w:val="0"/>
      <w:marBottom w:val="0"/>
      <w:divBdr>
        <w:top w:val="none" w:sz="0" w:space="0" w:color="auto"/>
        <w:left w:val="none" w:sz="0" w:space="0" w:color="auto"/>
        <w:bottom w:val="none" w:sz="0" w:space="0" w:color="auto"/>
        <w:right w:val="none" w:sz="0" w:space="0" w:color="auto"/>
      </w:divBdr>
    </w:div>
    <w:div w:id="1673141332">
      <w:bodyDiv w:val="1"/>
      <w:marLeft w:val="0"/>
      <w:marRight w:val="0"/>
      <w:marTop w:val="0"/>
      <w:marBottom w:val="0"/>
      <w:divBdr>
        <w:top w:val="none" w:sz="0" w:space="0" w:color="auto"/>
        <w:left w:val="none" w:sz="0" w:space="0" w:color="auto"/>
        <w:bottom w:val="none" w:sz="0" w:space="0" w:color="auto"/>
        <w:right w:val="none" w:sz="0" w:space="0" w:color="auto"/>
      </w:divBdr>
    </w:div>
    <w:div w:id="1678801104">
      <w:bodyDiv w:val="1"/>
      <w:marLeft w:val="0"/>
      <w:marRight w:val="0"/>
      <w:marTop w:val="0"/>
      <w:marBottom w:val="0"/>
      <w:divBdr>
        <w:top w:val="none" w:sz="0" w:space="0" w:color="auto"/>
        <w:left w:val="none" w:sz="0" w:space="0" w:color="auto"/>
        <w:bottom w:val="none" w:sz="0" w:space="0" w:color="auto"/>
        <w:right w:val="none" w:sz="0" w:space="0" w:color="auto"/>
      </w:divBdr>
      <w:divsChild>
        <w:div w:id="1459296987">
          <w:marLeft w:val="0"/>
          <w:marRight w:val="0"/>
          <w:marTop w:val="0"/>
          <w:marBottom w:val="0"/>
          <w:divBdr>
            <w:top w:val="none" w:sz="0" w:space="0" w:color="auto"/>
            <w:left w:val="none" w:sz="0" w:space="0" w:color="auto"/>
            <w:bottom w:val="none" w:sz="0" w:space="0" w:color="auto"/>
            <w:right w:val="none" w:sz="0" w:space="0" w:color="auto"/>
          </w:divBdr>
          <w:divsChild>
            <w:div w:id="776175450">
              <w:marLeft w:val="0"/>
              <w:marRight w:val="0"/>
              <w:marTop w:val="0"/>
              <w:marBottom w:val="0"/>
              <w:divBdr>
                <w:top w:val="none" w:sz="0" w:space="0" w:color="auto"/>
                <w:left w:val="none" w:sz="0" w:space="0" w:color="auto"/>
                <w:bottom w:val="none" w:sz="0" w:space="0" w:color="auto"/>
                <w:right w:val="none" w:sz="0" w:space="0" w:color="auto"/>
              </w:divBdr>
              <w:divsChild>
                <w:div w:id="1205291905">
                  <w:marLeft w:val="0"/>
                  <w:marRight w:val="0"/>
                  <w:marTop w:val="0"/>
                  <w:marBottom w:val="0"/>
                  <w:divBdr>
                    <w:top w:val="none" w:sz="0" w:space="0" w:color="auto"/>
                    <w:left w:val="none" w:sz="0" w:space="0" w:color="auto"/>
                    <w:bottom w:val="none" w:sz="0" w:space="0" w:color="auto"/>
                    <w:right w:val="none" w:sz="0" w:space="0" w:color="auto"/>
                  </w:divBdr>
                  <w:divsChild>
                    <w:div w:id="11429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03652">
          <w:marLeft w:val="0"/>
          <w:marRight w:val="0"/>
          <w:marTop w:val="0"/>
          <w:marBottom w:val="0"/>
          <w:divBdr>
            <w:top w:val="none" w:sz="0" w:space="0" w:color="auto"/>
            <w:left w:val="none" w:sz="0" w:space="0" w:color="auto"/>
            <w:bottom w:val="none" w:sz="0" w:space="0" w:color="auto"/>
            <w:right w:val="none" w:sz="0" w:space="0" w:color="auto"/>
          </w:divBdr>
          <w:divsChild>
            <w:div w:id="622229393">
              <w:marLeft w:val="0"/>
              <w:marRight w:val="0"/>
              <w:marTop w:val="0"/>
              <w:marBottom w:val="0"/>
              <w:divBdr>
                <w:top w:val="none" w:sz="0" w:space="0" w:color="auto"/>
                <w:left w:val="none" w:sz="0" w:space="0" w:color="auto"/>
                <w:bottom w:val="none" w:sz="0" w:space="0" w:color="auto"/>
                <w:right w:val="none" w:sz="0" w:space="0" w:color="auto"/>
              </w:divBdr>
              <w:divsChild>
                <w:div w:id="1168598094">
                  <w:marLeft w:val="0"/>
                  <w:marRight w:val="0"/>
                  <w:marTop w:val="0"/>
                  <w:marBottom w:val="0"/>
                  <w:divBdr>
                    <w:top w:val="none" w:sz="0" w:space="0" w:color="auto"/>
                    <w:left w:val="none" w:sz="0" w:space="0" w:color="auto"/>
                    <w:bottom w:val="none" w:sz="0" w:space="0" w:color="auto"/>
                    <w:right w:val="none" w:sz="0" w:space="0" w:color="auto"/>
                  </w:divBdr>
                  <w:divsChild>
                    <w:div w:id="140792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94661">
      <w:bodyDiv w:val="1"/>
      <w:marLeft w:val="0"/>
      <w:marRight w:val="0"/>
      <w:marTop w:val="0"/>
      <w:marBottom w:val="0"/>
      <w:divBdr>
        <w:top w:val="none" w:sz="0" w:space="0" w:color="auto"/>
        <w:left w:val="none" w:sz="0" w:space="0" w:color="auto"/>
        <w:bottom w:val="none" w:sz="0" w:space="0" w:color="auto"/>
        <w:right w:val="none" w:sz="0" w:space="0" w:color="auto"/>
      </w:divBdr>
    </w:div>
    <w:div w:id="1742170255">
      <w:bodyDiv w:val="1"/>
      <w:marLeft w:val="0"/>
      <w:marRight w:val="0"/>
      <w:marTop w:val="0"/>
      <w:marBottom w:val="0"/>
      <w:divBdr>
        <w:top w:val="none" w:sz="0" w:space="0" w:color="auto"/>
        <w:left w:val="none" w:sz="0" w:space="0" w:color="auto"/>
        <w:bottom w:val="none" w:sz="0" w:space="0" w:color="auto"/>
        <w:right w:val="none" w:sz="0" w:space="0" w:color="auto"/>
      </w:divBdr>
    </w:div>
    <w:div w:id="1782187134">
      <w:bodyDiv w:val="1"/>
      <w:marLeft w:val="0"/>
      <w:marRight w:val="0"/>
      <w:marTop w:val="0"/>
      <w:marBottom w:val="0"/>
      <w:divBdr>
        <w:top w:val="none" w:sz="0" w:space="0" w:color="auto"/>
        <w:left w:val="none" w:sz="0" w:space="0" w:color="auto"/>
        <w:bottom w:val="none" w:sz="0" w:space="0" w:color="auto"/>
        <w:right w:val="none" w:sz="0" w:space="0" w:color="auto"/>
      </w:divBdr>
    </w:div>
    <w:div w:id="1786344595">
      <w:bodyDiv w:val="1"/>
      <w:marLeft w:val="0"/>
      <w:marRight w:val="0"/>
      <w:marTop w:val="0"/>
      <w:marBottom w:val="0"/>
      <w:divBdr>
        <w:top w:val="none" w:sz="0" w:space="0" w:color="auto"/>
        <w:left w:val="none" w:sz="0" w:space="0" w:color="auto"/>
        <w:bottom w:val="none" w:sz="0" w:space="0" w:color="auto"/>
        <w:right w:val="none" w:sz="0" w:space="0" w:color="auto"/>
      </w:divBdr>
    </w:div>
    <w:div w:id="1876115470">
      <w:bodyDiv w:val="1"/>
      <w:marLeft w:val="0"/>
      <w:marRight w:val="0"/>
      <w:marTop w:val="0"/>
      <w:marBottom w:val="0"/>
      <w:divBdr>
        <w:top w:val="none" w:sz="0" w:space="0" w:color="auto"/>
        <w:left w:val="none" w:sz="0" w:space="0" w:color="auto"/>
        <w:bottom w:val="none" w:sz="0" w:space="0" w:color="auto"/>
        <w:right w:val="none" w:sz="0" w:space="0" w:color="auto"/>
      </w:divBdr>
    </w:div>
    <w:div w:id="2043430874">
      <w:bodyDiv w:val="1"/>
      <w:marLeft w:val="0"/>
      <w:marRight w:val="0"/>
      <w:marTop w:val="0"/>
      <w:marBottom w:val="0"/>
      <w:divBdr>
        <w:top w:val="none" w:sz="0" w:space="0" w:color="auto"/>
        <w:left w:val="none" w:sz="0" w:space="0" w:color="auto"/>
        <w:bottom w:val="none" w:sz="0" w:space="0" w:color="auto"/>
        <w:right w:val="none" w:sz="0" w:space="0" w:color="auto"/>
      </w:divBdr>
    </w:div>
    <w:div w:id="2101756216">
      <w:bodyDiv w:val="1"/>
      <w:marLeft w:val="0"/>
      <w:marRight w:val="0"/>
      <w:marTop w:val="0"/>
      <w:marBottom w:val="0"/>
      <w:divBdr>
        <w:top w:val="none" w:sz="0" w:space="0" w:color="auto"/>
        <w:left w:val="none" w:sz="0" w:space="0" w:color="auto"/>
        <w:bottom w:val="none" w:sz="0" w:space="0" w:color="auto"/>
        <w:right w:val="none" w:sz="0" w:space="0" w:color="auto"/>
      </w:divBdr>
    </w:div>
    <w:div w:id="2107849186">
      <w:bodyDiv w:val="1"/>
      <w:marLeft w:val="0"/>
      <w:marRight w:val="0"/>
      <w:marTop w:val="0"/>
      <w:marBottom w:val="0"/>
      <w:divBdr>
        <w:top w:val="none" w:sz="0" w:space="0" w:color="auto"/>
        <w:left w:val="none" w:sz="0" w:space="0" w:color="auto"/>
        <w:bottom w:val="none" w:sz="0" w:space="0" w:color="auto"/>
        <w:right w:val="none" w:sz="0" w:space="0" w:color="auto"/>
      </w:divBdr>
    </w:div>
    <w:div w:id="2131047180">
      <w:bodyDiv w:val="1"/>
      <w:marLeft w:val="0"/>
      <w:marRight w:val="0"/>
      <w:marTop w:val="0"/>
      <w:marBottom w:val="0"/>
      <w:divBdr>
        <w:top w:val="none" w:sz="0" w:space="0" w:color="auto"/>
        <w:left w:val="none" w:sz="0" w:space="0" w:color="auto"/>
        <w:bottom w:val="none" w:sz="0" w:space="0" w:color="auto"/>
        <w:right w:val="none" w:sz="0" w:space="0" w:color="auto"/>
      </w:divBdr>
    </w:div>
    <w:div w:id="2131973149">
      <w:bodyDiv w:val="1"/>
      <w:marLeft w:val="0"/>
      <w:marRight w:val="0"/>
      <w:marTop w:val="0"/>
      <w:marBottom w:val="0"/>
      <w:divBdr>
        <w:top w:val="none" w:sz="0" w:space="0" w:color="auto"/>
        <w:left w:val="none" w:sz="0" w:space="0" w:color="auto"/>
        <w:bottom w:val="none" w:sz="0" w:space="0" w:color="auto"/>
        <w:right w:val="none" w:sz="0" w:space="0" w:color="auto"/>
      </w:divBdr>
    </w:div>
    <w:div w:id="213891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lackamas.zoom.us/j/4107104682"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6C93B-F847-4DD3-8964-EC6317946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4</Pages>
  <Words>1372</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Clackamas Community College</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Beth Hodgkinson</cp:lastModifiedBy>
  <cp:revision>11</cp:revision>
  <cp:lastPrinted>2022-10-20T18:49:00Z</cp:lastPrinted>
  <dcterms:created xsi:type="dcterms:W3CDTF">2024-09-10T23:18:00Z</dcterms:created>
  <dcterms:modified xsi:type="dcterms:W3CDTF">2024-09-24T21:38:00Z</dcterms:modified>
</cp:coreProperties>
</file>